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DBDB" w:themeColor="accent3" w:themeTint="66"/>
  <w:body>
    <w:sdt>
      <w:sdtPr>
        <w:rPr>
          <w:rFonts w:ascii="Times New Roman" w:hAnsi="Times New Roman" w:cs="Times New Roman"/>
          <w:lang w:val="sq-AL"/>
        </w:rPr>
        <w:id w:val="-561630504"/>
        <w:docPartObj>
          <w:docPartGallery w:val="Cover Pages"/>
          <w:docPartUnique/>
        </w:docPartObj>
      </w:sdtPr>
      <w:sdtContent>
        <w:p w14:paraId="63FAE2B5" w14:textId="77777777" w:rsidR="004B3812" w:rsidRPr="001C317C" w:rsidRDefault="004B3812">
          <w:pPr>
            <w:rPr>
              <w:rFonts w:ascii="Times New Roman" w:hAnsi="Times New Roman" w:cs="Times New Roman"/>
              <w:lang w:val="sq-AL"/>
            </w:rPr>
          </w:pPr>
          <w:r w:rsidRPr="001C317C">
            <w:rPr>
              <w:rFonts w:ascii="Times New Roman" w:hAnsi="Times New Roman" w:cs="Times New Roman"/>
              <w:noProof/>
              <w:lang w:val="sq-A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17197DC" wp14:editId="2DDBD23A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5534025" cy="2724912"/>
                    <wp:effectExtent l="0" t="0" r="0" b="0"/>
                    <wp:wrapNone/>
                    <wp:docPr id="36" name="Text Box 42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724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78041D" w14:textId="3912E79A" w:rsidR="004B3812" w:rsidRPr="0038514E" w:rsidRDefault="00576797" w:rsidP="00576797">
                                <w:pPr>
                                  <w:pStyle w:val="NoSpacing"/>
                                  <w:spacing w:after="480"/>
                                  <w:rPr>
                                    <w:i/>
                                    <w:color w:val="262626" w:themeColor="text1" w:themeTint="D9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color w:val="262626" w:themeColor="text1" w:themeTint="D9"/>
                                    <w:sz w:val="16"/>
                                    <w:szCs w:val="16"/>
                                  </w:rPr>
                                  <w:t>Janar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188720" tIns="91440" rIns="0" bIns="9144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7197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2" o:spid="_x0000_s1026" type="#_x0000_t202" alt="Title: Title and subtitle" style="position:absolute;margin-left:0;margin-top:0;width:435.75pt;height:214.55pt;z-index:251661312;visibility:visible;mso-wrap-style:square;mso-width-percent:890;mso-height-percent:0;mso-wrap-distance-left:9pt;mso-wrap-distance-top:0;mso-wrap-distance-right:9pt;mso-wrap-distance-bottom:0;mso-position-horizontal:left;mso-position-horizontal-relative:page;mso-position-vertical:bottom;mso-position-vertical-relative:page;mso-width-percent:89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" filled="f" stroked="f" strokeweight=".5pt">
                    <v:textbox inset="93.6pt,7.2pt,0,1in">
                      <w:txbxContent>
                        <w:p w14:paraId="1978041D" w14:textId="3912E79A" w:rsidR="004B3812" w:rsidRPr="0038514E" w:rsidRDefault="00576797" w:rsidP="00576797">
                          <w:pPr>
                            <w:pStyle w:val="NoSpacing"/>
                            <w:spacing w:after="480"/>
                            <w:rPr>
                              <w:i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color w:val="262626" w:themeColor="text1" w:themeTint="D9"/>
                              <w:sz w:val="16"/>
                              <w:szCs w:val="16"/>
                            </w:rPr>
                            <w:t>Janar 2026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1C317C">
            <w:rPr>
              <w:rFonts w:ascii="Times New Roman" w:hAnsi="Times New Roman" w:cs="Times New Roman"/>
              <w:noProof/>
              <w:lang w:val="sq-AL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651CC5EC" wp14:editId="1BE1DA2F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777240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1508760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37" name="Straight Connector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4B8956B8" id="Straight Connector 43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1C317C">
            <w:rPr>
              <w:rFonts w:ascii="Times New Roman" w:hAnsi="Times New Roman" w:cs="Times New Roman"/>
              <w:noProof/>
              <w:lang w:val="sq-A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7C02AF" wp14:editId="2A7FC39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1508760</wp:posOffset>
                        </wp:positionV>
                      </mc:Fallback>
                    </mc:AlternateContent>
                    <wp:extent cx="5534025" cy="2724912"/>
                    <wp:effectExtent l="0" t="0" r="0" b="2540"/>
                    <wp:wrapNone/>
                    <wp:docPr id="38" name="Text Box 44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724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iCs/>
                                    <w:caps/>
                                    <w:color w:val="262626" w:themeColor="text1" w:themeTint="D9"/>
                                    <w:sz w:val="96"/>
                                    <w:szCs w:val="96"/>
                                  </w:rPr>
                                  <w:alias w:val="Title"/>
                                  <w:tag w:val=""/>
                                  <w:id w:val="166697660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0FB133B2" w14:textId="60632A98" w:rsidR="004B3812" w:rsidRDefault="004B3812">
                                    <w:pPr>
                                      <w:pStyle w:val="NoSpacing"/>
                                      <w:spacing w:after="900"/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</w:pPr>
                                    <w:r w:rsidRPr="004B3812">
                                      <w:rPr>
                                        <w:rFonts w:asciiTheme="majorHAnsi" w:hAnsiTheme="majorHAnsi"/>
                                        <w:iCs/>
                                        <w:caps/>
                                        <w:color w:val="262626" w:themeColor="text1" w:themeTint="D9"/>
                                        <w:sz w:val="96"/>
                                        <w:szCs w:val="96"/>
                                      </w:rPr>
                                      <w:t>Raporti i Konsultimeve publike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262626" w:themeColor="text1" w:themeTint="D9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14377379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>
                                  <w:rPr>
                                    <w:i/>
                                  </w:rPr>
                                </w:sdtEndPr>
                                <w:sdtContent>
                                  <w:p w14:paraId="1C18DFCD" w14:textId="0656C602" w:rsidR="004B3812" w:rsidRDefault="006D586A">
                                    <w:pPr>
                                      <w:pStyle w:val="NoSpacing"/>
                                      <w:rPr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Komuna</w:t>
                                    </w:r>
                                    <w:proofErr w:type="spellEnd"/>
                                    <w:r>
                                      <w:rPr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B8181E">
                                      <w:rPr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B8181E">
                                      <w:rPr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Malishevës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7C02AF" id="Text Box 44" o:spid="_x0000_s1027" type="#_x0000_t202" alt="Title: Title and subtitle" style="position:absolute;margin-left:0;margin-top:0;width:435.75pt;height:214.55pt;z-index:251659264;visibility:visible;mso-wrap-style:square;mso-width-percent:890;mso-height-percent:0;mso-top-percent:150;mso-wrap-distance-left:9pt;mso-wrap-distance-top:0;mso-wrap-distance-right:9pt;mso-wrap-distance-bottom:0;mso-position-horizontal:left;mso-position-horizontal-relative:page;mso-position-vertical-relative:page;mso-width-percent:890;mso-height-percent:0;mso-top-percent:1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" filled="f" stroked="f" strokeweight=".5pt">
                    <v:textbox style="mso-fit-shape-to-text:t" inset="93.6pt,,0">
                      <w:txbxContent>
                        <w:sdt>
                          <w:sdtPr>
                            <w:rPr>
                              <w:rFonts w:asciiTheme="majorHAnsi" w:hAnsiTheme="majorHAnsi"/>
                              <w:iCs/>
                              <w:caps/>
                              <w:color w:val="262626" w:themeColor="text1" w:themeTint="D9"/>
                              <w:sz w:val="96"/>
                              <w:szCs w:val="96"/>
                            </w:rPr>
                            <w:alias w:val="Title"/>
                            <w:tag w:val=""/>
                            <w:id w:val="16669766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FB133B2" w14:textId="60632A98" w:rsidR="004B3812" w:rsidRDefault="004B3812">
                              <w:pPr>
                                <w:pStyle w:val="NoSpacing"/>
                                <w:spacing w:after="900"/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</w:pPr>
                              <w:r w:rsidRPr="004B3812">
                                <w:rPr>
                                  <w:rFonts w:asciiTheme="majorHAnsi" w:hAnsiTheme="majorHAnsi"/>
                                  <w:iCs/>
                                  <w:caps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Raporti i Konsultimeve publike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262626" w:themeColor="text1" w:themeTint="D9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14377379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p w14:paraId="1C18DFCD" w14:textId="0656C602" w:rsidR="004B3812" w:rsidRDefault="006D586A">
                              <w:pPr>
                                <w:pStyle w:val="NoSpacing"/>
                                <w:rPr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8181E">
                                <w:rPr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e </w:t>
                              </w:r>
                              <w:proofErr w:type="spellStart"/>
                              <w:r w:rsidR="00B8181E">
                                <w:rPr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Malishevës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AD82A00" w14:textId="77777777" w:rsidR="004B3812" w:rsidRPr="001C317C" w:rsidRDefault="004B3812">
          <w:pPr>
            <w:rPr>
              <w:rFonts w:ascii="Times New Roman" w:hAnsi="Times New Roman" w:cs="Times New Roman"/>
              <w:lang w:val="sq-AL"/>
            </w:rPr>
          </w:pPr>
          <w:r w:rsidRPr="001C317C">
            <w:rPr>
              <w:rFonts w:ascii="Times New Roman" w:hAnsi="Times New Roman" w:cs="Times New Roman"/>
              <w:lang w:val="sq-AL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kern w:val="2"/>
          <w:sz w:val="24"/>
          <w:szCs w:val="24"/>
          <w:lang w:val="sq-AL"/>
          <w14:ligatures w14:val="standardContextual"/>
        </w:rPr>
        <w:id w:val="-12819439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26392F0" w14:textId="76DC1B2D" w:rsidR="004B3812" w:rsidRPr="001C317C" w:rsidRDefault="004B3812">
          <w:pPr>
            <w:pStyle w:val="TOCHeading"/>
            <w:rPr>
              <w:rFonts w:ascii="Times New Roman" w:hAnsi="Times New Roman" w:cs="Times New Roman"/>
              <w:color w:val="000000" w:themeColor="text1"/>
              <w:lang w:val="sq-AL"/>
            </w:rPr>
          </w:pPr>
          <w:r w:rsidRPr="001C317C">
            <w:rPr>
              <w:rFonts w:ascii="Times New Roman" w:hAnsi="Times New Roman" w:cs="Times New Roman"/>
              <w:color w:val="000000" w:themeColor="text1"/>
              <w:lang w:val="sq-AL"/>
            </w:rPr>
            <w:t>Tabela e përmbajtjes</w:t>
          </w:r>
        </w:p>
        <w:p w14:paraId="750B806F" w14:textId="77777777" w:rsidR="0038514E" w:rsidRPr="001C317C" w:rsidRDefault="0038514E" w:rsidP="0038514E">
          <w:pPr>
            <w:rPr>
              <w:lang w:val="sq-AL"/>
            </w:rPr>
          </w:pPr>
        </w:p>
        <w:p w14:paraId="5577FE8D" w14:textId="44F61988" w:rsidR="004B3812" w:rsidRPr="001C317C" w:rsidRDefault="004B381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/>
              <w:iCs/>
              <w:noProof/>
              <w:color w:val="000000" w:themeColor="text1"/>
              <w:sz w:val="24"/>
              <w:szCs w:val="24"/>
              <w:lang w:val="sq-AL"/>
            </w:rPr>
          </w:pPr>
          <w:r w:rsidRPr="001C317C">
            <w:rPr>
              <w:rFonts w:ascii="Times New Roman" w:hAnsi="Times New Roman" w:cs="Times New Roman"/>
              <w:b w:val="0"/>
              <w:bCs w:val="0"/>
              <w:color w:val="000000" w:themeColor="text1"/>
              <w:lang w:val="sq-AL"/>
            </w:rPr>
            <w:fldChar w:fldCharType="begin"/>
          </w:r>
          <w:r w:rsidRPr="001C317C">
            <w:rPr>
              <w:rFonts w:ascii="Times New Roman" w:hAnsi="Times New Roman" w:cs="Times New Roman"/>
              <w:b w:val="0"/>
              <w:bCs w:val="0"/>
              <w:color w:val="000000" w:themeColor="text1"/>
              <w:lang w:val="sq-AL"/>
            </w:rPr>
            <w:instrText xml:space="preserve"> TOC \o "1-3" \h \z \u </w:instrText>
          </w:r>
          <w:r w:rsidRPr="001C317C">
            <w:rPr>
              <w:rFonts w:ascii="Times New Roman" w:hAnsi="Times New Roman" w:cs="Times New Roman"/>
              <w:b w:val="0"/>
              <w:bCs w:val="0"/>
              <w:color w:val="000000" w:themeColor="text1"/>
              <w:lang w:val="sq-AL"/>
            </w:rPr>
            <w:fldChar w:fldCharType="separate"/>
          </w:r>
          <w:hyperlink w:anchor="_Toc181883544" w:history="1"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Përmbledhje ekzekutive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ab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begin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instrText xml:space="preserve"> PAGEREF _Toc181883544 \h </w:instrTex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separate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>2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end"/>
            </w:r>
          </w:hyperlink>
        </w:p>
        <w:p w14:paraId="776D44F4" w14:textId="45DD0A50" w:rsidR="004B3812" w:rsidRPr="001C317C" w:rsidRDefault="004B381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/>
              <w:iCs/>
              <w:noProof/>
              <w:color w:val="000000" w:themeColor="text1"/>
              <w:sz w:val="24"/>
              <w:szCs w:val="24"/>
              <w:lang w:val="sq-AL"/>
            </w:rPr>
          </w:pPr>
          <w:hyperlink w:anchor="_Toc181883545" w:history="1"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1. Raporti për takimet publike me qytetarë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ab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begin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instrText xml:space="preserve"> PAGEREF _Toc181883545 \h </w:instrTex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separate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>3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end"/>
            </w:r>
          </w:hyperlink>
        </w:p>
        <w:p w14:paraId="35FB4DC3" w14:textId="094DFD0E" w:rsidR="004B3812" w:rsidRPr="001C317C" w:rsidRDefault="004B381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/>
              <w:iCs/>
              <w:noProof/>
              <w:color w:val="000000" w:themeColor="text1"/>
              <w:sz w:val="24"/>
              <w:szCs w:val="24"/>
              <w:lang w:val="sq-AL"/>
            </w:rPr>
          </w:pPr>
          <w:hyperlink w:anchor="_Toc181883546" w:history="1"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2. Raporti për konsultimet publike për projektaktet komunale (takimet konsultative)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ab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begin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instrText xml:space="preserve"> PAGEREF _Toc181883546 \h </w:instrTex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separate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>4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end"/>
            </w:r>
          </w:hyperlink>
        </w:p>
        <w:p w14:paraId="04E2F4E8" w14:textId="0A8E41A1" w:rsidR="004B3812" w:rsidRPr="001C317C" w:rsidRDefault="004B381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/>
              <w:iCs/>
              <w:noProof/>
              <w:color w:val="000000" w:themeColor="text1"/>
              <w:sz w:val="24"/>
              <w:szCs w:val="24"/>
              <w:lang w:val="sq-AL"/>
            </w:rPr>
          </w:pPr>
          <w:hyperlink w:anchor="_Toc181883547" w:history="1"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 xml:space="preserve">3. Raporti për konsultimet publike me shkrim apo elektronike (përdorimi i platformës </w:t>
            </w:r>
            <w:r w:rsidR="00954CCA"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 xml:space="preserve">së </w:t>
            </w:r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konsultime</w:t>
            </w:r>
            <w:r w:rsidR="00954CCA"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ve</w:t>
            </w:r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)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ab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begin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instrText xml:space="preserve"> PAGEREF _Toc181883547 \h </w:instrTex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separate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>5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end"/>
            </w:r>
          </w:hyperlink>
        </w:p>
        <w:p w14:paraId="11DA0B33" w14:textId="37D3EEA9" w:rsidR="004B3812" w:rsidRPr="001C317C" w:rsidRDefault="004B381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/>
              <w:iCs/>
              <w:noProof/>
              <w:color w:val="000000" w:themeColor="text1"/>
              <w:sz w:val="24"/>
              <w:szCs w:val="24"/>
              <w:lang w:val="sq-AL"/>
            </w:rPr>
          </w:pPr>
          <w:hyperlink w:anchor="_Toc181883548" w:history="1">
            <w:r w:rsidRPr="001C317C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sq-AL"/>
              </w:rPr>
              <w:t>4. Raporti i dëgjimeve buxhetore me qytetarë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ab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begin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instrText xml:space="preserve"> PAGEREF _Toc181883548 \h </w:instrTex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separate"/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t>6</w:t>
            </w:r>
            <w:r w:rsidRPr="001C317C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  <w:sz w:val="24"/>
                <w:szCs w:val="24"/>
                <w:lang w:val="sq-AL"/>
              </w:rPr>
              <w:fldChar w:fldCharType="end"/>
            </w:r>
          </w:hyperlink>
        </w:p>
        <w:p w14:paraId="6108D495" w14:textId="5877A9FA" w:rsidR="004B3812" w:rsidRPr="001C317C" w:rsidRDefault="004B3812">
          <w:pPr>
            <w:rPr>
              <w:lang w:val="sq-AL"/>
            </w:rPr>
          </w:pPr>
          <w:r w:rsidRPr="001C317C">
            <w:rPr>
              <w:rFonts w:ascii="Times New Roman" w:hAnsi="Times New Roman" w:cs="Times New Roman"/>
              <w:noProof/>
              <w:color w:val="000000" w:themeColor="text1"/>
              <w:lang w:val="sq-AL"/>
            </w:rPr>
            <w:fldChar w:fldCharType="end"/>
          </w:r>
        </w:p>
      </w:sdtContent>
    </w:sdt>
    <w:p w14:paraId="24F362C7" w14:textId="77777777" w:rsidR="004B3812" w:rsidRPr="001C317C" w:rsidRDefault="004B3812">
      <w:pPr>
        <w:rPr>
          <w:lang w:val="sq-AL"/>
        </w:rPr>
      </w:pPr>
    </w:p>
    <w:p w14:paraId="41CFF939" w14:textId="2A9A086C" w:rsidR="004B3812" w:rsidRPr="001C317C" w:rsidRDefault="004B3812">
      <w:pPr>
        <w:rPr>
          <w:rFonts w:ascii="Times New Roman" w:hAnsi="Times New Roman" w:cs="Times New Roman"/>
          <w:lang w:val="sq-AL"/>
        </w:rPr>
      </w:pPr>
      <w:r w:rsidRPr="001C317C">
        <w:rPr>
          <w:rFonts w:ascii="Times New Roman" w:hAnsi="Times New Roman" w:cs="Times New Roman"/>
          <w:lang w:val="sq-AL"/>
        </w:rPr>
        <w:br w:type="page"/>
      </w:r>
    </w:p>
    <w:p w14:paraId="51D428CD" w14:textId="1D27E309" w:rsidR="004B3812" w:rsidRPr="001C317C" w:rsidRDefault="004B3812" w:rsidP="004B3812">
      <w:pPr>
        <w:pStyle w:val="Heading1"/>
        <w:rPr>
          <w:lang w:val="sq-AL"/>
        </w:rPr>
      </w:pPr>
      <w:bookmarkStart w:id="0" w:name="_Toc181883470"/>
      <w:bookmarkStart w:id="1" w:name="_Toc181883544"/>
      <w:r w:rsidRPr="001C317C">
        <w:rPr>
          <w:lang w:val="sq-AL"/>
        </w:rPr>
        <w:lastRenderedPageBreak/>
        <w:t>Përmbledhje ekzekutive</w:t>
      </w:r>
      <w:bookmarkEnd w:id="0"/>
      <w:bookmarkEnd w:id="1"/>
    </w:p>
    <w:p w14:paraId="63FE2576" w14:textId="5F7F8157" w:rsidR="005E7DD4" w:rsidRDefault="00A94D00" w:rsidP="00C206CE">
      <w:pPr>
        <w:rPr>
          <w:lang w:val="sq-AL"/>
        </w:rPr>
      </w:pPr>
      <w:r w:rsidRPr="001C317C">
        <w:rPr>
          <w:lang w:val="sq-AL"/>
        </w:rPr>
        <w:t xml:space="preserve">Gjatë vitit 2025, </w:t>
      </w:r>
      <w:r w:rsidR="005E7DD4">
        <w:rPr>
          <w:lang w:val="sq-AL"/>
        </w:rPr>
        <w:t>janë mbajtur 23 takime konsultative, ku përfshihen 22 takime për hartimin e projekt buxhetit</w:t>
      </w:r>
      <w:r w:rsidR="00B65F02">
        <w:rPr>
          <w:lang w:val="sq-AL"/>
        </w:rPr>
        <w:t xml:space="preserve"> dhe një takim i kryetarit. Takimi i dytë i kryetarit, ndonëse i </w:t>
      </w:r>
      <w:r w:rsidR="002060FD">
        <w:rPr>
          <w:lang w:val="sq-AL"/>
        </w:rPr>
        <w:t>thirrur, nuk është mbajtur në mungesë të pjesëmarrjes së qytetarëve.</w:t>
      </w:r>
    </w:p>
    <w:p w14:paraId="2842DF12" w14:textId="57400776" w:rsidR="002060FD" w:rsidRDefault="002060FD" w:rsidP="00C206CE">
      <w:pPr>
        <w:rPr>
          <w:lang w:val="sq-AL"/>
        </w:rPr>
      </w:pPr>
      <w:r>
        <w:rPr>
          <w:lang w:val="sq-AL"/>
        </w:rPr>
        <w:t>Po ashtu, gjatë vitit 2025, drejtoritë apo sektorët përkatëse, nuk kanë arritur t</w:t>
      </w:r>
      <w:r w:rsidR="006F4CC6">
        <w:rPr>
          <w:lang w:val="sq-AL"/>
        </w:rPr>
        <w:t>ë përgatisin pesë rregullore të planifikuara për diskutim-konsultim publik.</w:t>
      </w:r>
    </w:p>
    <w:p w14:paraId="05331D2E" w14:textId="3E4937F5" w:rsidR="001C317C" w:rsidRDefault="006F4CC6" w:rsidP="00C206CE">
      <w:pPr>
        <w:rPr>
          <w:lang w:val="sq-AL"/>
        </w:rPr>
      </w:pPr>
      <w:r>
        <w:rPr>
          <w:lang w:val="sq-AL"/>
        </w:rPr>
        <w:t>Objektivat apo planifikimi nuk është arritur, për shkak të shumë faktorëve që kanë ndikuar drejtpërdrejtë në realizmin e tyre</w:t>
      </w:r>
      <w:r w:rsidR="001965DB">
        <w:rPr>
          <w:lang w:val="sq-AL"/>
        </w:rPr>
        <w:t>.</w:t>
      </w:r>
    </w:p>
    <w:p w14:paraId="75BCD89A" w14:textId="53C72507" w:rsidR="003F7652" w:rsidRDefault="001965DB" w:rsidP="00C206CE">
      <w:pPr>
        <w:rPr>
          <w:lang w:val="sq-AL"/>
        </w:rPr>
      </w:pPr>
      <w:r>
        <w:rPr>
          <w:lang w:val="sq-AL"/>
        </w:rPr>
        <w:t>Sfidë kryesore ishte mbajtja e tri palë zgjedhjeve në vend</w:t>
      </w:r>
      <w:r w:rsidR="00615E58">
        <w:rPr>
          <w:lang w:val="sq-AL"/>
        </w:rPr>
        <w:t>, duke ndikuar drejtpërdrejtë tek qytetarët por edhe tek institucioni</w:t>
      </w:r>
      <w:r w:rsidR="00781516">
        <w:rPr>
          <w:lang w:val="sq-AL"/>
        </w:rPr>
        <w:t xml:space="preserve">, sepse </w:t>
      </w:r>
      <w:r w:rsidR="00C9799B">
        <w:rPr>
          <w:lang w:val="sq-AL"/>
        </w:rPr>
        <w:t>shumë fushata elektorale dhe dalja në zgjedhje, ka bërë që qytetarët të jenë të mërzitur</w:t>
      </w:r>
      <w:r w:rsidR="00F046F2">
        <w:rPr>
          <w:lang w:val="sq-AL"/>
        </w:rPr>
        <w:t xml:space="preserve"> me thirrjet për takime të shpeshta.</w:t>
      </w:r>
      <w:r w:rsidR="00ED7262">
        <w:rPr>
          <w:lang w:val="sq-AL"/>
        </w:rPr>
        <w:t xml:space="preserve"> Shto këtu edhe zgjedhjet lokale, që ka bërë që kuvendi i komunës, praktikisht të mos jetë funksional në pjesë të madhe të </w:t>
      </w:r>
      <w:r w:rsidR="00816F51">
        <w:rPr>
          <w:lang w:val="sq-AL"/>
        </w:rPr>
        <w:t>vitit 2025.</w:t>
      </w:r>
    </w:p>
    <w:p w14:paraId="5535942F" w14:textId="69C2F285" w:rsidR="001965DB" w:rsidRPr="001C317C" w:rsidRDefault="003F7652" w:rsidP="00C206CE">
      <w:pPr>
        <w:rPr>
          <w:lang w:val="sq-AL"/>
        </w:rPr>
      </w:pPr>
      <w:r>
        <w:rPr>
          <w:lang w:val="sq-AL"/>
        </w:rPr>
        <w:t>Megjithatë, mbajtja e takimeve për buxhet, ka qenë sukses dhe janë mbajtur 2</w:t>
      </w:r>
      <w:r w:rsidR="00016CEA">
        <w:rPr>
          <w:lang w:val="sq-AL"/>
        </w:rPr>
        <w:t>3</w:t>
      </w:r>
      <w:r>
        <w:rPr>
          <w:lang w:val="sq-AL"/>
        </w:rPr>
        <w:t xml:space="preserve"> takime konsultative me qytetarë, në të gjitha </w:t>
      </w:r>
      <w:r w:rsidR="00ED7262">
        <w:rPr>
          <w:lang w:val="sq-AL"/>
        </w:rPr>
        <w:t>Këshillat Lokal në tërë territorin e Komunës së Malishevës.</w:t>
      </w:r>
      <w:r w:rsidR="00615E58">
        <w:rPr>
          <w:lang w:val="sq-AL"/>
        </w:rPr>
        <w:t xml:space="preserve"> </w:t>
      </w:r>
    </w:p>
    <w:p w14:paraId="4BCEDCD2" w14:textId="77777777" w:rsidR="001C317C" w:rsidRPr="001C317C" w:rsidRDefault="001C317C" w:rsidP="00C206CE">
      <w:pPr>
        <w:rPr>
          <w:lang w:val="sq-AL"/>
        </w:rPr>
      </w:pPr>
    </w:p>
    <w:p w14:paraId="0F475FAD" w14:textId="77777777" w:rsidR="004B3812" w:rsidRPr="001C317C" w:rsidRDefault="004B3812" w:rsidP="00C206CE">
      <w:pPr>
        <w:jc w:val="both"/>
        <w:rPr>
          <w:rFonts w:ascii="Times New Roman" w:hAnsi="Times New Roman" w:cs="Times New Roman"/>
          <w:lang w:val="sq-AL"/>
        </w:rPr>
      </w:pPr>
    </w:p>
    <w:p w14:paraId="44FCB99A" w14:textId="2E6914B3" w:rsidR="004B3812" w:rsidRPr="001C317C" w:rsidRDefault="004B3812" w:rsidP="00C206CE">
      <w:pPr>
        <w:jc w:val="both"/>
        <w:rPr>
          <w:rFonts w:ascii="Times New Roman" w:hAnsi="Times New Roman" w:cs="Times New Roman"/>
          <w:lang w:val="sq-AL"/>
        </w:rPr>
      </w:pPr>
      <w:r w:rsidRPr="001C317C">
        <w:rPr>
          <w:rFonts w:ascii="Times New Roman" w:hAnsi="Times New Roman" w:cs="Times New Roman"/>
          <w:lang w:val="sq-AL"/>
        </w:rPr>
        <w:br w:type="page"/>
      </w:r>
    </w:p>
    <w:p w14:paraId="104BE302" w14:textId="2FC02E05" w:rsidR="004B3812" w:rsidRPr="001C317C" w:rsidRDefault="004B3812" w:rsidP="00C206CE">
      <w:pPr>
        <w:pStyle w:val="Heading1"/>
        <w:numPr>
          <w:ilvl w:val="0"/>
          <w:numId w:val="1"/>
        </w:numPr>
        <w:rPr>
          <w:lang w:val="sq-AL"/>
        </w:rPr>
      </w:pPr>
      <w:bookmarkStart w:id="2" w:name="_Toc181883471"/>
      <w:bookmarkStart w:id="3" w:name="_Toc181883545"/>
      <w:r w:rsidRPr="001C317C">
        <w:rPr>
          <w:lang w:val="sq-AL"/>
        </w:rPr>
        <w:lastRenderedPageBreak/>
        <w:t>Raporti për takimet publike me qytetarë</w:t>
      </w:r>
      <w:bookmarkEnd w:id="2"/>
      <w:bookmarkEnd w:id="3"/>
    </w:p>
    <w:p w14:paraId="02F715C4" w14:textId="77777777" w:rsidR="00C206CE" w:rsidRPr="001C317C" w:rsidRDefault="00C206CE" w:rsidP="00C206CE">
      <w:pPr>
        <w:rPr>
          <w:lang w:val="sq-AL"/>
        </w:rPr>
      </w:pPr>
    </w:p>
    <w:p w14:paraId="55F5E937" w14:textId="7D84C2B5" w:rsidR="004B3812" w:rsidRPr="001C317C" w:rsidRDefault="004B3812" w:rsidP="00C206CE">
      <w:pPr>
        <w:jc w:val="both"/>
        <w:rPr>
          <w:rFonts w:ascii="Times New Roman" w:hAnsi="Times New Roman" w:cs="Times New Roman"/>
          <w:sz w:val="28"/>
          <w:lang w:val="sq-AL"/>
        </w:rPr>
      </w:pPr>
      <w:r w:rsidRPr="001C317C">
        <w:rPr>
          <w:rFonts w:ascii="Times New Roman" w:hAnsi="Times New Roman" w:cs="Times New Roman"/>
          <w:lang w:val="sq-AL"/>
        </w:rPr>
        <w:t>[</w:t>
      </w:r>
      <w:r w:rsidRPr="001C317C">
        <w:rPr>
          <w:rFonts w:ascii="Times New Roman" w:hAnsi="Times New Roman" w:cs="Times New Roman"/>
          <w:b/>
          <w:bCs/>
          <w:lang w:val="sq-AL"/>
        </w:rPr>
        <w:t>Udhëzim</w:t>
      </w:r>
      <w:r w:rsidRPr="001C317C">
        <w:rPr>
          <w:rFonts w:ascii="Times New Roman" w:hAnsi="Times New Roman" w:cs="Times New Roman"/>
          <w:lang w:val="sq-AL"/>
        </w:rPr>
        <w:t xml:space="preserve">: </w:t>
      </w:r>
      <w:r w:rsidRPr="001C317C">
        <w:rPr>
          <w:rFonts w:ascii="Times New Roman" w:hAnsi="Times New Roman" w:cs="Times New Roman"/>
          <w:i/>
          <w:iCs/>
          <w:lang w:val="sq-AL"/>
        </w:rPr>
        <w:t>(</w:t>
      </w:r>
      <w:r w:rsidRPr="001C317C">
        <w:rPr>
          <w:rFonts w:ascii="Times New Roman" w:hAnsi="Times New Roman" w:cs="Times New Roman"/>
          <w:i/>
          <w:iCs/>
          <w:sz w:val="22"/>
          <w:szCs w:val="20"/>
          <w:lang w:val="sq-AL"/>
        </w:rPr>
        <w:t xml:space="preserve">Pjesa narrative) Në këtë pjesë, duhet të paraqitet një përmbledhje e përgjithshme e aktiviteteve të takimeve publike me qytetarë që organizohen nga kryetari i komunës gjatë periudhës së raportimit. Përmblidheni numrin e takimeve publike të realizuara, grupet e </w:t>
      </w:r>
      <w:proofErr w:type="spellStart"/>
      <w:r w:rsidRPr="001C317C">
        <w:rPr>
          <w:rFonts w:ascii="Times New Roman" w:hAnsi="Times New Roman" w:cs="Times New Roman"/>
          <w:i/>
          <w:iCs/>
          <w:sz w:val="22"/>
          <w:szCs w:val="20"/>
          <w:lang w:val="sq-AL"/>
        </w:rPr>
        <w:t>targetuara</w:t>
      </w:r>
      <w:proofErr w:type="spellEnd"/>
      <w:r w:rsidRPr="001C317C">
        <w:rPr>
          <w:rFonts w:ascii="Times New Roman" w:hAnsi="Times New Roman" w:cs="Times New Roman"/>
          <w:i/>
          <w:iCs/>
          <w:sz w:val="22"/>
          <w:szCs w:val="20"/>
          <w:lang w:val="sq-AL"/>
        </w:rPr>
        <w:t>, lokacionet dhe detaje të tjera që i vlerësoni relevante. Gjithashtu, tregoni nëse janë arritur objektivat e konsultimeve dhe në çfarë mase janë përmbushur obligimet ligjore. Kjo pjesë narrative nuk është e detyrueshme, megjithatë mund të përdoret për të dhënë shpjegim apo sqarime shtesë të cilat nuk mund të pasqyrohen në tabelën e kësaj pjese të raportit</w:t>
      </w:r>
      <w:r w:rsidRPr="001C317C">
        <w:rPr>
          <w:rFonts w:ascii="Times New Roman" w:hAnsi="Times New Roman" w:cs="Times New Roman"/>
          <w:i/>
          <w:iCs/>
          <w:sz w:val="28"/>
          <w:lang w:val="sq-AL"/>
        </w:rPr>
        <w:t>]</w:t>
      </w:r>
    </w:p>
    <w:p w14:paraId="132E0983" w14:textId="097B67B6" w:rsidR="004B3812" w:rsidRPr="001C317C" w:rsidRDefault="004B3812" w:rsidP="004B3812">
      <w:pPr>
        <w:rPr>
          <w:rFonts w:ascii="Times New Roman" w:hAnsi="Times New Roman" w:cs="Times New Roman"/>
          <w:sz w:val="28"/>
          <w:lang w:val="sq-AL"/>
        </w:rPr>
      </w:pPr>
    </w:p>
    <w:p w14:paraId="5E4668B6" w14:textId="77777777" w:rsidR="00C206CE" w:rsidRPr="001C317C" w:rsidRDefault="00C206CE" w:rsidP="004B3812">
      <w:pPr>
        <w:rPr>
          <w:rFonts w:ascii="Times New Roman" w:hAnsi="Times New Roman" w:cs="Times New Roman"/>
          <w:lang w:val="sq-AL"/>
        </w:rPr>
      </w:pPr>
    </w:p>
    <w:p w14:paraId="0655C2EB" w14:textId="7CE60F80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Tabela 1. Raportit për takimet publike me qytetarë</w:t>
      </w:r>
    </w:p>
    <w:p w14:paraId="549BDAA6" w14:textId="4BBC8B2C" w:rsidR="004B3812" w:rsidRPr="001C317C" w:rsidRDefault="004B3812" w:rsidP="004B3812">
      <w:pPr>
        <w:rPr>
          <w:rFonts w:ascii="Times New Roman" w:hAnsi="Times New Roman" w:cs="Times New Roman"/>
          <w:b/>
          <w:bCs/>
          <w:lang w:val="sq-AL"/>
        </w:rPr>
      </w:pPr>
    </w:p>
    <w:p w14:paraId="1B3402F5" w14:textId="77777777" w:rsidR="00C206CE" w:rsidRPr="001C317C" w:rsidRDefault="00C206CE" w:rsidP="004B3812">
      <w:pPr>
        <w:rPr>
          <w:rFonts w:ascii="Times New Roman" w:hAnsi="Times New Roman" w:cs="Times New Roman"/>
          <w:b/>
          <w:bCs/>
          <w:lang w:val="sq-AL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13"/>
        <w:gridCol w:w="1217"/>
        <w:gridCol w:w="1418"/>
        <w:gridCol w:w="1417"/>
        <w:gridCol w:w="1134"/>
        <w:gridCol w:w="2552"/>
      </w:tblGrid>
      <w:tr w:rsidR="004B3812" w:rsidRPr="001C317C" w14:paraId="7CA5DDE4" w14:textId="77777777" w:rsidTr="004B3812">
        <w:trPr>
          <w:trHeight w:val="505"/>
        </w:trPr>
        <w:tc>
          <w:tcPr>
            <w:tcW w:w="9351" w:type="dxa"/>
            <w:gridSpan w:val="6"/>
            <w:shd w:val="clear" w:color="auto" w:fill="767171" w:themeFill="background2" w:themeFillShade="80"/>
            <w:vAlign w:val="center"/>
          </w:tcPr>
          <w:p w14:paraId="6BC84256" w14:textId="4E257CE1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  <w:t>Tabela e përgjithshme</w:t>
            </w:r>
          </w:p>
        </w:tc>
      </w:tr>
      <w:tr w:rsidR="004B3812" w:rsidRPr="001C317C" w14:paraId="7D98F74B" w14:textId="77777777" w:rsidTr="00D32E0F">
        <w:tc>
          <w:tcPr>
            <w:tcW w:w="1613" w:type="dxa"/>
            <w:shd w:val="clear" w:color="auto" w:fill="A6A6A6" w:themeFill="background1" w:themeFillShade="A6"/>
            <w:vAlign w:val="center"/>
          </w:tcPr>
          <w:p w14:paraId="7CBD7151" w14:textId="160AADEC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Komuna</w:t>
            </w:r>
          </w:p>
        </w:tc>
        <w:tc>
          <w:tcPr>
            <w:tcW w:w="1217" w:type="dxa"/>
            <w:shd w:val="clear" w:color="auto" w:fill="A6A6A6" w:themeFill="background1" w:themeFillShade="A6"/>
            <w:vAlign w:val="center"/>
          </w:tcPr>
          <w:p w14:paraId="0AB13E6B" w14:textId="1AE52E59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takimeve publike me qytetarë të organizuara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4CB44A70" w14:textId="380D0986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në takimet publike (në total)</w:t>
            </w: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14:paraId="0D0454BA" w14:textId="763B4402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sipas gjinisë</w:t>
            </w:r>
          </w:p>
          <w:p w14:paraId="3B98940A" w14:textId="0214B24E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(M.     /.      F)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677405F1" w14:textId="53A628D2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procesverbaleve të hartuara dhe publikuara pas takimeve</w:t>
            </w:r>
          </w:p>
        </w:tc>
      </w:tr>
      <w:tr w:rsidR="004B3812" w:rsidRPr="001C317C" w14:paraId="5F7A0605" w14:textId="77777777" w:rsidTr="00D32E0F">
        <w:tc>
          <w:tcPr>
            <w:tcW w:w="1613" w:type="dxa"/>
          </w:tcPr>
          <w:p w14:paraId="7053E39E" w14:textId="1B1204F0" w:rsidR="004B3812" w:rsidRPr="001C317C" w:rsidRDefault="004B3812" w:rsidP="004B38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Komuna e </w:t>
            </w:r>
            <w:r w:rsidR="003456F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Malishevës</w:t>
            </w:r>
          </w:p>
        </w:tc>
        <w:tc>
          <w:tcPr>
            <w:tcW w:w="1217" w:type="dxa"/>
          </w:tcPr>
          <w:p w14:paraId="5D50097A" w14:textId="5D02E50C" w:rsidR="004B3812" w:rsidRPr="001C317C" w:rsidRDefault="00016CEA" w:rsidP="004B38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24</w:t>
            </w:r>
          </w:p>
        </w:tc>
        <w:tc>
          <w:tcPr>
            <w:tcW w:w="1418" w:type="dxa"/>
          </w:tcPr>
          <w:p w14:paraId="62886882" w14:textId="663A5C02" w:rsidR="004B3812" w:rsidRPr="001C317C" w:rsidRDefault="00A1172E" w:rsidP="004B38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486</w:t>
            </w:r>
          </w:p>
        </w:tc>
        <w:tc>
          <w:tcPr>
            <w:tcW w:w="1417" w:type="dxa"/>
          </w:tcPr>
          <w:p w14:paraId="7CB07136" w14:textId="397780DA" w:rsidR="004B3812" w:rsidRPr="001C317C" w:rsidRDefault="00D410C1" w:rsidP="004B38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464</w:t>
            </w:r>
          </w:p>
        </w:tc>
        <w:tc>
          <w:tcPr>
            <w:tcW w:w="1134" w:type="dxa"/>
          </w:tcPr>
          <w:p w14:paraId="261E1F3E" w14:textId="10E04787" w:rsidR="004B3812" w:rsidRPr="001C317C" w:rsidRDefault="00D410C1" w:rsidP="004B38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22</w:t>
            </w:r>
          </w:p>
        </w:tc>
        <w:tc>
          <w:tcPr>
            <w:tcW w:w="2552" w:type="dxa"/>
          </w:tcPr>
          <w:p w14:paraId="6CA14318" w14:textId="76D5DD11" w:rsidR="004B3812" w:rsidRPr="001C317C" w:rsidRDefault="00BF2F26" w:rsidP="004B38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2 </w:t>
            </w:r>
            <w:r w:rsidR="00BE52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(23 takime pë</w:t>
            </w:r>
            <w:r w:rsidR="00BE52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buxhet janë</w:t>
            </w:r>
            <w:r w:rsidR="00A745A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përfshi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në një raport</w:t>
            </w:r>
            <w:r w:rsidR="00BE52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)</w:t>
            </w:r>
          </w:p>
        </w:tc>
      </w:tr>
    </w:tbl>
    <w:p w14:paraId="02BF7227" w14:textId="4AFBEA4A" w:rsidR="004B3812" w:rsidRPr="001C317C" w:rsidRDefault="004B3812">
      <w:pPr>
        <w:rPr>
          <w:sz w:val="16"/>
          <w:szCs w:val="16"/>
          <w:lang w:val="sq-AL"/>
        </w:rPr>
      </w:pPr>
    </w:p>
    <w:p w14:paraId="3D5802C2" w14:textId="2FA52135" w:rsidR="00C206CE" w:rsidRPr="001C317C" w:rsidRDefault="00C206CE">
      <w:pPr>
        <w:rPr>
          <w:sz w:val="16"/>
          <w:szCs w:val="16"/>
          <w:lang w:val="sq-AL"/>
        </w:rPr>
      </w:pPr>
    </w:p>
    <w:p w14:paraId="6CF7C95D" w14:textId="77777777" w:rsidR="00C206CE" w:rsidRPr="001C317C" w:rsidRDefault="00C206CE">
      <w:pPr>
        <w:rPr>
          <w:sz w:val="16"/>
          <w:szCs w:val="16"/>
          <w:lang w:val="sq-AL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984"/>
        <w:gridCol w:w="3544"/>
      </w:tblGrid>
      <w:tr w:rsidR="004B3812" w:rsidRPr="001C317C" w14:paraId="239B9CD0" w14:textId="77777777" w:rsidTr="004B3812">
        <w:trPr>
          <w:trHeight w:val="504"/>
        </w:trPr>
        <w:tc>
          <w:tcPr>
            <w:tcW w:w="9351" w:type="dxa"/>
            <w:gridSpan w:val="4"/>
            <w:shd w:val="clear" w:color="auto" w:fill="767171" w:themeFill="background2" w:themeFillShade="80"/>
            <w:vAlign w:val="center"/>
          </w:tcPr>
          <w:p w14:paraId="1EEDCB43" w14:textId="18E4F871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val="sq-AL"/>
              </w:rPr>
              <w:t>Verifikimi i të dhënave</w:t>
            </w:r>
          </w:p>
        </w:tc>
      </w:tr>
      <w:tr w:rsidR="005C4A31" w:rsidRPr="001C317C" w14:paraId="784B5719" w14:textId="77777777" w:rsidTr="00963849">
        <w:tc>
          <w:tcPr>
            <w:tcW w:w="1413" w:type="dxa"/>
            <w:shd w:val="clear" w:color="auto" w:fill="A6A6A6" w:themeFill="background1" w:themeFillShade="A6"/>
            <w:vAlign w:val="center"/>
          </w:tcPr>
          <w:p w14:paraId="55DB57B7" w14:textId="46E36980" w:rsidR="005C4A31" w:rsidRPr="001C317C" w:rsidRDefault="005C4A31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Takimi publik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57F6DBA" w14:textId="2580017E" w:rsidR="005C4A31" w:rsidRPr="001C317C" w:rsidRDefault="005C4A31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Data e takimit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4A1552E" w14:textId="53E4AA16" w:rsidR="005C4A31" w:rsidRPr="001C317C" w:rsidRDefault="005C4A31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Linku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i njoftimit të publikuar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7BDA1457" w14:textId="3F719013" w:rsidR="005C4A31" w:rsidRPr="001C317C" w:rsidRDefault="005C4A31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Linku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i procesverbalit</w:t>
            </w:r>
          </w:p>
        </w:tc>
      </w:tr>
      <w:tr w:rsidR="005C4A31" w:rsidRPr="001C317C" w14:paraId="68C753D8" w14:textId="77777777" w:rsidTr="003F3F12">
        <w:tc>
          <w:tcPr>
            <w:tcW w:w="1413" w:type="dxa"/>
          </w:tcPr>
          <w:p w14:paraId="19DDD958" w14:textId="08B28915" w:rsidR="005C4A31" w:rsidRPr="001C317C" w:rsidRDefault="008B2C29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Takimi i kryetarit</w:t>
            </w:r>
          </w:p>
        </w:tc>
        <w:tc>
          <w:tcPr>
            <w:tcW w:w="2410" w:type="dxa"/>
          </w:tcPr>
          <w:p w14:paraId="4D8CDD34" w14:textId="56000594" w:rsidR="005C4A31" w:rsidRPr="001C317C" w:rsidRDefault="00356541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26.06.2025</w:t>
            </w:r>
          </w:p>
        </w:tc>
        <w:tc>
          <w:tcPr>
            <w:tcW w:w="1984" w:type="dxa"/>
          </w:tcPr>
          <w:p w14:paraId="300EE7BD" w14:textId="7947072E" w:rsidR="005C4A31" w:rsidRPr="001C317C" w:rsidRDefault="00356541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3565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https://malisheve.rks-gov.net/wp-content/uploads/2025/06/Takimi-i-Pare-Publik-me-qytetare-2025.pdf</w:t>
            </w:r>
          </w:p>
        </w:tc>
        <w:tc>
          <w:tcPr>
            <w:tcW w:w="3544" w:type="dxa"/>
          </w:tcPr>
          <w:p w14:paraId="1D79E809" w14:textId="6D33C986" w:rsidR="005C4A31" w:rsidRPr="001C317C" w:rsidRDefault="002B1F00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2B1F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https://malisheve.rks-gov.net/dokumente/?tax=konsultime-publike</w:t>
            </w:r>
          </w:p>
        </w:tc>
      </w:tr>
      <w:tr w:rsidR="005C4A31" w:rsidRPr="001C317C" w14:paraId="33D5E98D" w14:textId="77777777" w:rsidTr="00601BBD">
        <w:tc>
          <w:tcPr>
            <w:tcW w:w="1413" w:type="dxa"/>
          </w:tcPr>
          <w:p w14:paraId="5284269F" w14:textId="6B947E76" w:rsidR="005C4A31" w:rsidRPr="001C317C" w:rsidRDefault="002B1F00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Projekt buxheti</w:t>
            </w:r>
          </w:p>
        </w:tc>
        <w:tc>
          <w:tcPr>
            <w:tcW w:w="2410" w:type="dxa"/>
          </w:tcPr>
          <w:p w14:paraId="20642D0C" w14:textId="66B3B46B" w:rsidR="005C4A31" w:rsidRPr="001C317C" w:rsidRDefault="008152EE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24.06</w:t>
            </w:r>
            <w:r w:rsidR="001E00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.2025-17.07.2025</w:t>
            </w:r>
          </w:p>
        </w:tc>
        <w:tc>
          <w:tcPr>
            <w:tcW w:w="1984" w:type="dxa"/>
          </w:tcPr>
          <w:p w14:paraId="3E20DD55" w14:textId="17BBDAD9" w:rsidR="005C4A31" w:rsidRPr="001C317C" w:rsidRDefault="00B87B7F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B87B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https://malisheve.rks-gov.net/wp-content/uploads/2025/06/Njoftimi-per-DP.pdf</w:t>
            </w:r>
          </w:p>
        </w:tc>
        <w:tc>
          <w:tcPr>
            <w:tcW w:w="3544" w:type="dxa"/>
          </w:tcPr>
          <w:p w14:paraId="3C7D73F2" w14:textId="4F44733A" w:rsidR="005C4A31" w:rsidRPr="001C317C" w:rsidRDefault="00B87B7F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B87B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https://malisheve.rks-gov.net/wp-content/uploads/2025/09/20250908103727019.pdf</w:t>
            </w:r>
          </w:p>
        </w:tc>
      </w:tr>
      <w:tr w:rsidR="005C4A31" w:rsidRPr="001C317C" w14:paraId="41EA782F" w14:textId="77777777" w:rsidTr="007B502D">
        <w:tc>
          <w:tcPr>
            <w:tcW w:w="1413" w:type="dxa"/>
          </w:tcPr>
          <w:p w14:paraId="7DE4ECDC" w14:textId="77777777" w:rsidR="005C4A31" w:rsidRPr="001C317C" w:rsidRDefault="005C4A31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410" w:type="dxa"/>
          </w:tcPr>
          <w:p w14:paraId="3DEF918A" w14:textId="77777777" w:rsidR="005C4A31" w:rsidRPr="001C317C" w:rsidRDefault="005C4A31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984" w:type="dxa"/>
          </w:tcPr>
          <w:p w14:paraId="2AAF3A4B" w14:textId="77777777" w:rsidR="005C4A31" w:rsidRPr="001C317C" w:rsidRDefault="005C4A31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544" w:type="dxa"/>
          </w:tcPr>
          <w:p w14:paraId="4C610ADC" w14:textId="77777777" w:rsidR="005C4A31" w:rsidRPr="001C317C" w:rsidRDefault="005C4A31" w:rsidP="004B3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</w:tbl>
    <w:p w14:paraId="6E6A0AD7" w14:textId="77777777" w:rsidR="004B3812" w:rsidRPr="001C317C" w:rsidRDefault="004B3812" w:rsidP="004B3812">
      <w:pPr>
        <w:rPr>
          <w:rFonts w:ascii="Times New Roman" w:hAnsi="Times New Roman" w:cs="Times New Roman"/>
          <w:b/>
          <w:bCs/>
          <w:lang w:val="sq-AL"/>
        </w:rPr>
      </w:pPr>
    </w:p>
    <w:p w14:paraId="394D2DCE" w14:textId="69607ACA" w:rsidR="004B3812" w:rsidRPr="001C317C" w:rsidRDefault="004B3812">
      <w:pPr>
        <w:rPr>
          <w:rFonts w:ascii="Times New Roman" w:hAnsi="Times New Roman" w:cs="Times New Roman"/>
          <w:b/>
          <w:bCs/>
          <w:lang w:val="sq-AL"/>
        </w:rPr>
      </w:pPr>
      <w:r w:rsidRPr="001C317C">
        <w:rPr>
          <w:rFonts w:ascii="Times New Roman" w:hAnsi="Times New Roman" w:cs="Times New Roman"/>
          <w:b/>
          <w:bCs/>
          <w:lang w:val="sq-AL"/>
        </w:rPr>
        <w:br w:type="page"/>
      </w:r>
    </w:p>
    <w:p w14:paraId="739FC722" w14:textId="1326540B" w:rsidR="004B3812" w:rsidRPr="001C317C" w:rsidRDefault="004B3812" w:rsidP="00C206CE">
      <w:pPr>
        <w:pStyle w:val="Heading1"/>
        <w:numPr>
          <w:ilvl w:val="0"/>
          <w:numId w:val="1"/>
        </w:numPr>
        <w:rPr>
          <w:lang w:val="sq-AL"/>
        </w:rPr>
      </w:pPr>
      <w:bookmarkStart w:id="4" w:name="_Toc181883472"/>
      <w:bookmarkStart w:id="5" w:name="_Toc181883546"/>
      <w:r w:rsidRPr="001C317C">
        <w:rPr>
          <w:sz w:val="24"/>
          <w:szCs w:val="24"/>
          <w:lang w:val="sq-AL"/>
        </w:rPr>
        <w:lastRenderedPageBreak/>
        <w:t xml:space="preserve">Raporti për konsultimet publike për </w:t>
      </w:r>
      <w:proofErr w:type="spellStart"/>
      <w:r w:rsidRPr="001C317C">
        <w:rPr>
          <w:sz w:val="24"/>
          <w:szCs w:val="24"/>
          <w:lang w:val="sq-AL"/>
        </w:rPr>
        <w:t>projektaktet</w:t>
      </w:r>
      <w:proofErr w:type="spellEnd"/>
      <w:r w:rsidRPr="001C317C">
        <w:rPr>
          <w:sz w:val="24"/>
          <w:szCs w:val="24"/>
          <w:lang w:val="sq-AL"/>
        </w:rPr>
        <w:t xml:space="preserve"> komunale (takimet konsultative</w:t>
      </w:r>
      <w:r w:rsidRPr="001C317C">
        <w:rPr>
          <w:lang w:val="sq-AL"/>
        </w:rPr>
        <w:t>)</w:t>
      </w:r>
      <w:bookmarkEnd w:id="4"/>
      <w:bookmarkEnd w:id="5"/>
    </w:p>
    <w:p w14:paraId="5507B31B" w14:textId="0D7C3C3C" w:rsidR="00C206CE" w:rsidRPr="001C317C" w:rsidRDefault="00460607" w:rsidP="00C206CE">
      <w:pPr>
        <w:ind w:left="360"/>
        <w:rPr>
          <w:lang w:val="sq-AL"/>
        </w:rPr>
      </w:pPr>
      <w:r>
        <w:t xml:space="preserve">Pr0jekt </w:t>
      </w:r>
      <w:proofErr w:type="spellStart"/>
      <w:r>
        <w:t>Buxheti</w:t>
      </w:r>
      <w:proofErr w:type="spellEnd"/>
      <w:r>
        <w:t xml:space="preserve">- Pas </w:t>
      </w:r>
      <w:proofErr w:type="spellStart"/>
      <w:r>
        <w:t>formimit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Kornizës</w:t>
      </w:r>
      <w:proofErr w:type="spellEnd"/>
      <w:r>
        <w:t xml:space="preserve"> </w:t>
      </w:r>
      <w:proofErr w:type="spellStart"/>
      <w:r>
        <w:t>Afatmesme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(KAB) 2026-2028, me </w:t>
      </w:r>
      <w:proofErr w:type="spellStart"/>
      <w:r>
        <w:t>theks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2026,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Ekrem Kastrati,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Drejtorinë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Buxhet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Financa</w:t>
      </w:r>
      <w:proofErr w:type="spellEnd"/>
      <w:r>
        <w:t xml:space="preserve">, KAB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diskutim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Këshillat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Malishevës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. </w:t>
      </w:r>
      <w:proofErr w:type="spellStart"/>
      <w:r>
        <w:t>Dëgjimet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draftit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Projekt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Malishevës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koordinim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Malishevës</w:t>
      </w:r>
      <w:proofErr w:type="spellEnd"/>
      <w:r>
        <w:t xml:space="preserve">, Ekrem Kastrati, </w:t>
      </w:r>
      <w:proofErr w:type="spellStart"/>
      <w:r>
        <w:t>drejtori</w:t>
      </w:r>
      <w:proofErr w:type="spellEnd"/>
      <w:r>
        <w:t xml:space="preserve"> </w:t>
      </w:r>
      <w:proofErr w:type="spellStart"/>
      <w:r>
        <w:t>Drejtorisë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Buxhet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Financa</w:t>
      </w:r>
      <w:proofErr w:type="spellEnd"/>
      <w:r>
        <w:t xml:space="preserve">, Blerim Thaçi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Zyrtarja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Financiare, Valentina Krasniqi. </w:t>
      </w:r>
      <w:proofErr w:type="spellStart"/>
      <w:r>
        <w:t>Orari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mbajtja</w:t>
      </w:r>
      <w:proofErr w:type="spellEnd"/>
      <w:r>
        <w:t xml:space="preserve"> e </w:t>
      </w:r>
      <w:proofErr w:type="spellStart"/>
      <w:r>
        <w:t>takimeve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ngushtë</w:t>
      </w:r>
      <w:proofErr w:type="spellEnd"/>
      <w:r>
        <w:t xml:space="preserve">, me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Informim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përkatësisht</w:t>
      </w:r>
      <w:proofErr w:type="spellEnd"/>
      <w:r>
        <w:t xml:space="preserve">, </w:t>
      </w:r>
      <w:proofErr w:type="spellStart"/>
      <w:r>
        <w:t>zyrtarin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Konsultime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njëjti</w:t>
      </w:r>
      <w:proofErr w:type="spellEnd"/>
      <w:r>
        <w:t xml:space="preserve"> ka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takimet</w:t>
      </w:r>
      <w:proofErr w:type="spellEnd"/>
      <w:r>
        <w:t xml:space="preserve"> e </w:t>
      </w:r>
      <w:proofErr w:type="spellStart"/>
      <w:r>
        <w:t>mbajtura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terren</w:t>
      </w:r>
      <w:proofErr w:type="spellEnd"/>
      <w:r>
        <w:t xml:space="preserve">. </w:t>
      </w:r>
      <w:proofErr w:type="spellStart"/>
      <w:r>
        <w:t>Gjithsejtë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23 </w:t>
      </w:r>
      <w:proofErr w:type="spellStart"/>
      <w:r>
        <w:t>takime</w:t>
      </w:r>
      <w:proofErr w:type="spellEnd"/>
      <w:r>
        <w:t xml:space="preserve"> </w:t>
      </w:r>
      <w:proofErr w:type="spellStart"/>
      <w:r>
        <w:t>konsultative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2026.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23 </w:t>
      </w:r>
      <w:proofErr w:type="spellStart"/>
      <w:proofErr w:type="gramStart"/>
      <w:r>
        <w:t>takime,janë</w:t>
      </w:r>
      <w:proofErr w:type="spellEnd"/>
      <w:proofErr w:type="gramEnd"/>
      <w:r>
        <w:t xml:space="preserve"> </w:t>
      </w:r>
      <w:proofErr w:type="spellStart"/>
      <w:r>
        <w:t>regjistruar</w:t>
      </w:r>
      <w:proofErr w:type="spellEnd"/>
      <w:r>
        <w:t xml:space="preserve"> 462 </w:t>
      </w:r>
      <w:proofErr w:type="spellStart"/>
      <w:r>
        <w:t>pjesëmarrës</w:t>
      </w:r>
      <w:proofErr w:type="spellEnd"/>
      <w:r>
        <w:t xml:space="preserve">. Sa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pjesëmarrjes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462 </w:t>
      </w:r>
      <w:proofErr w:type="spellStart"/>
      <w:r>
        <w:t>pjesëmarrës</w:t>
      </w:r>
      <w:proofErr w:type="spellEnd"/>
      <w:r>
        <w:t xml:space="preserve">, </w:t>
      </w:r>
      <w:proofErr w:type="spellStart"/>
      <w:r>
        <w:t>vetëm</w:t>
      </w:r>
      <w:proofErr w:type="spellEnd"/>
      <w:r>
        <w:t xml:space="preserve"> 20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pjesëmarrëse</w:t>
      </w:r>
      <w:proofErr w:type="spellEnd"/>
      <w:r>
        <w:t xml:space="preserve"> </w:t>
      </w:r>
      <w:proofErr w:type="spellStart"/>
      <w:r>
        <w:t>femra</w:t>
      </w:r>
      <w:proofErr w:type="spellEnd"/>
      <w:r>
        <w:t xml:space="preserve">, duke </w:t>
      </w:r>
      <w:proofErr w:type="spellStart"/>
      <w:r>
        <w:t>regjistruar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pjesëmarrje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femrave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diskutime</w:t>
      </w:r>
      <w:proofErr w:type="spellEnd"/>
      <w:r>
        <w:t xml:space="preserve"> apo </w:t>
      </w:r>
      <w:proofErr w:type="spellStart"/>
      <w:r>
        <w:t>konsultime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me 4.3%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pjesëmarrësve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95.7%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meshkuj</w:t>
      </w:r>
      <w:proofErr w:type="spellEnd"/>
      <w:r>
        <w:t>.</w:t>
      </w:r>
    </w:p>
    <w:p w14:paraId="47EB4346" w14:textId="09573ADF" w:rsidR="004B3812" w:rsidRPr="001C317C" w:rsidRDefault="004B3812" w:rsidP="00C206CE">
      <w:pPr>
        <w:jc w:val="both"/>
        <w:rPr>
          <w:rFonts w:ascii="Times New Roman" w:hAnsi="Times New Roman" w:cs="Times New Roman"/>
          <w:sz w:val="22"/>
          <w:szCs w:val="22"/>
          <w:lang w:val="sq-AL"/>
        </w:rPr>
      </w:pPr>
    </w:p>
    <w:p w14:paraId="727A43D1" w14:textId="77777777" w:rsidR="00C206CE" w:rsidRPr="001C317C" w:rsidRDefault="00C206CE" w:rsidP="00C206CE">
      <w:pPr>
        <w:jc w:val="both"/>
        <w:rPr>
          <w:rFonts w:ascii="Times New Roman" w:hAnsi="Times New Roman" w:cs="Times New Roman"/>
          <w:sz w:val="22"/>
          <w:szCs w:val="22"/>
          <w:lang w:val="sq-AL"/>
        </w:rPr>
      </w:pPr>
    </w:p>
    <w:p w14:paraId="2780C0ED" w14:textId="4FEB6ABE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  <w:r w:rsidRPr="001C317C">
        <w:rPr>
          <w:rFonts w:ascii="Times New Roman" w:hAnsi="Times New Roman" w:cs="Times New Roman"/>
          <w:b/>
          <w:bCs/>
          <w:lang w:val="sq-AL"/>
        </w:rPr>
        <w:t xml:space="preserve">Tabela 2. Raportit për konsultimet publike për </w:t>
      </w:r>
      <w:proofErr w:type="spellStart"/>
      <w:r w:rsidRPr="001C317C">
        <w:rPr>
          <w:rFonts w:ascii="Times New Roman" w:hAnsi="Times New Roman" w:cs="Times New Roman"/>
          <w:b/>
          <w:bCs/>
          <w:lang w:val="sq-AL"/>
        </w:rPr>
        <w:t>projektaktet</w:t>
      </w:r>
      <w:proofErr w:type="spellEnd"/>
      <w:r w:rsidRPr="001C317C">
        <w:rPr>
          <w:rFonts w:ascii="Times New Roman" w:hAnsi="Times New Roman" w:cs="Times New Roman"/>
          <w:b/>
          <w:bCs/>
          <w:lang w:val="sq-AL"/>
        </w:rPr>
        <w:t xml:space="preserve"> komunale (takimet konsultative</w:t>
      </w: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)</w:t>
      </w:r>
    </w:p>
    <w:p w14:paraId="30EA8F2F" w14:textId="51FE9D15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</w:p>
    <w:p w14:paraId="2FDD11C3" w14:textId="77777777" w:rsidR="00C206CE" w:rsidRPr="001C317C" w:rsidRDefault="00C206CE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181"/>
        <w:gridCol w:w="1060"/>
        <w:gridCol w:w="1444"/>
        <w:gridCol w:w="504"/>
        <w:gridCol w:w="450"/>
        <w:gridCol w:w="39"/>
        <w:gridCol w:w="1275"/>
        <w:gridCol w:w="1418"/>
        <w:gridCol w:w="1276"/>
      </w:tblGrid>
      <w:tr w:rsidR="004B3812" w:rsidRPr="001C317C" w14:paraId="328B2724" w14:textId="77777777" w:rsidTr="00D32E0F">
        <w:trPr>
          <w:trHeight w:val="505"/>
        </w:trPr>
        <w:tc>
          <w:tcPr>
            <w:tcW w:w="9493" w:type="dxa"/>
            <w:gridSpan w:val="10"/>
            <w:shd w:val="clear" w:color="auto" w:fill="767171" w:themeFill="background2" w:themeFillShade="80"/>
            <w:vAlign w:val="center"/>
          </w:tcPr>
          <w:p w14:paraId="6AED7415" w14:textId="65BF18DD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  <w:t>Tabela e përgjithshme</w:t>
            </w:r>
          </w:p>
        </w:tc>
      </w:tr>
      <w:tr w:rsidR="004B3812" w:rsidRPr="001C317C" w14:paraId="414C377B" w14:textId="77777777" w:rsidTr="00D32E0F"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1F695DEE" w14:textId="77777777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Komuna</w:t>
            </w:r>
          </w:p>
        </w:tc>
        <w:tc>
          <w:tcPr>
            <w:tcW w:w="1181" w:type="dxa"/>
            <w:shd w:val="clear" w:color="auto" w:fill="A6A6A6" w:themeFill="background1" w:themeFillShade="A6"/>
            <w:vAlign w:val="center"/>
          </w:tcPr>
          <w:p w14:paraId="284542BD" w14:textId="13617814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Plani i konsultimeve është hartuar dhe publikuar në fillim të vitit (PO/JO)</w:t>
            </w:r>
          </w:p>
        </w:tc>
        <w:tc>
          <w:tcPr>
            <w:tcW w:w="1060" w:type="dxa"/>
            <w:shd w:val="clear" w:color="auto" w:fill="A6A6A6" w:themeFill="background1" w:themeFillShade="A6"/>
            <w:vAlign w:val="center"/>
          </w:tcPr>
          <w:p w14:paraId="041E06E2" w14:textId="5ED0DEAA" w:rsidR="004B3812" w:rsidRPr="001C317C" w:rsidRDefault="00217228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total i akteve komunale të miratuara, për të cilat kërkohet organizimi i konsultimit publik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14:paraId="0C69CA95" w14:textId="18E8FCEA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Numri i </w:t>
            </w: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projektakteve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për të cilat është organizuar konsultim publik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  <w:vAlign w:val="center"/>
          </w:tcPr>
          <w:p w14:paraId="0EFAC4C0" w14:textId="6B1C8D6D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sipas gjinisë (total)</w:t>
            </w:r>
          </w:p>
          <w:p w14:paraId="455AB984" w14:textId="753E66A9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(M .  F)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7C41BE2C" w14:textId="18876216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që kanë ofruar komente gjatë konsultimit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4050B3A3" w14:textId="36D17149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rekomandimeve/propozimeve të pjesëmarrësve të aprovuara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48BC688" w14:textId="0868474F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raporteve të konsultimit të hartuara dhe publikuara</w:t>
            </w:r>
          </w:p>
        </w:tc>
      </w:tr>
      <w:tr w:rsidR="004B3812" w:rsidRPr="001C317C" w14:paraId="257ED044" w14:textId="77777777" w:rsidTr="001967BF">
        <w:tc>
          <w:tcPr>
            <w:tcW w:w="846" w:type="dxa"/>
          </w:tcPr>
          <w:p w14:paraId="23F94EFD" w14:textId="7921FAC4" w:rsidR="004B3812" w:rsidRPr="001C317C" w:rsidRDefault="00D32E0F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 xml:space="preserve">Komuna e </w:t>
            </w:r>
          </w:p>
        </w:tc>
        <w:tc>
          <w:tcPr>
            <w:tcW w:w="1181" w:type="dxa"/>
          </w:tcPr>
          <w:p w14:paraId="2E580991" w14:textId="3A0C3278" w:rsidR="004B3812" w:rsidRPr="001C317C" w:rsidRDefault="00240772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PO</w:t>
            </w:r>
          </w:p>
        </w:tc>
        <w:tc>
          <w:tcPr>
            <w:tcW w:w="1060" w:type="dxa"/>
          </w:tcPr>
          <w:p w14:paraId="0273C85C" w14:textId="00F90249" w:rsidR="004B3812" w:rsidRPr="001C317C" w:rsidRDefault="00240772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1</w:t>
            </w:r>
          </w:p>
        </w:tc>
        <w:tc>
          <w:tcPr>
            <w:tcW w:w="1444" w:type="dxa"/>
          </w:tcPr>
          <w:p w14:paraId="3938CF8F" w14:textId="4CA3F336" w:rsidR="004B3812" w:rsidRPr="001C317C" w:rsidRDefault="001967BF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1</w:t>
            </w:r>
          </w:p>
        </w:tc>
        <w:tc>
          <w:tcPr>
            <w:tcW w:w="504" w:type="dxa"/>
          </w:tcPr>
          <w:p w14:paraId="2EDA2C3E" w14:textId="3B9233CC" w:rsidR="004B3812" w:rsidRPr="001C317C" w:rsidRDefault="001967BF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464</w:t>
            </w:r>
          </w:p>
        </w:tc>
        <w:tc>
          <w:tcPr>
            <w:tcW w:w="450" w:type="dxa"/>
          </w:tcPr>
          <w:p w14:paraId="02E0108F" w14:textId="2D221345" w:rsidR="004B3812" w:rsidRPr="001C317C" w:rsidRDefault="001967BF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22</w:t>
            </w:r>
          </w:p>
        </w:tc>
        <w:tc>
          <w:tcPr>
            <w:tcW w:w="1314" w:type="dxa"/>
            <w:gridSpan w:val="2"/>
          </w:tcPr>
          <w:p w14:paraId="367DD3FA" w14:textId="510AE0C5" w:rsidR="004B3812" w:rsidRPr="001C317C" w:rsidRDefault="008B2C29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!</w:t>
            </w:r>
          </w:p>
        </w:tc>
        <w:tc>
          <w:tcPr>
            <w:tcW w:w="1418" w:type="dxa"/>
          </w:tcPr>
          <w:p w14:paraId="21D5132E" w14:textId="295DD908" w:rsidR="004B3812" w:rsidRPr="001C317C" w:rsidRDefault="008B2C29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!</w:t>
            </w:r>
          </w:p>
        </w:tc>
        <w:tc>
          <w:tcPr>
            <w:tcW w:w="1276" w:type="dxa"/>
          </w:tcPr>
          <w:p w14:paraId="68E7F3BF" w14:textId="6D365DFA" w:rsidR="004B3812" w:rsidRPr="001C317C" w:rsidRDefault="008B2C29" w:rsidP="003E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2</w:t>
            </w:r>
          </w:p>
        </w:tc>
      </w:tr>
    </w:tbl>
    <w:p w14:paraId="0A25D732" w14:textId="5A21CF13" w:rsidR="004B3812" w:rsidRPr="001C317C" w:rsidRDefault="004B3812">
      <w:pPr>
        <w:rPr>
          <w:sz w:val="18"/>
          <w:szCs w:val="18"/>
          <w:lang w:val="sq-AL"/>
        </w:rPr>
      </w:pPr>
    </w:p>
    <w:p w14:paraId="5E11F493" w14:textId="420A3F12" w:rsidR="00C206CE" w:rsidRPr="001C317C" w:rsidRDefault="00C206CE">
      <w:pPr>
        <w:rPr>
          <w:sz w:val="18"/>
          <w:szCs w:val="18"/>
          <w:lang w:val="sq-AL"/>
        </w:rPr>
      </w:pPr>
    </w:p>
    <w:p w14:paraId="1E226A10" w14:textId="77777777" w:rsidR="00C206CE" w:rsidRPr="001C317C" w:rsidRDefault="00C206CE">
      <w:pPr>
        <w:rPr>
          <w:sz w:val="18"/>
          <w:szCs w:val="18"/>
          <w:lang w:val="sq-AL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268"/>
        <w:gridCol w:w="3544"/>
      </w:tblGrid>
      <w:tr w:rsidR="004B3812" w:rsidRPr="001C317C" w14:paraId="19D94950" w14:textId="77777777" w:rsidTr="0038514E">
        <w:trPr>
          <w:trHeight w:val="504"/>
        </w:trPr>
        <w:tc>
          <w:tcPr>
            <w:tcW w:w="9493" w:type="dxa"/>
            <w:gridSpan w:val="4"/>
            <w:shd w:val="clear" w:color="auto" w:fill="767171" w:themeFill="background2" w:themeFillShade="80"/>
            <w:vAlign w:val="center"/>
          </w:tcPr>
          <w:p w14:paraId="0D087E13" w14:textId="064D9A77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sq-AL"/>
              </w:rPr>
              <w:t>Verifikimi i të dhënave</w:t>
            </w:r>
          </w:p>
        </w:tc>
      </w:tr>
      <w:tr w:rsidR="005C4A31" w:rsidRPr="001C317C" w14:paraId="4BB99AF7" w14:textId="77777777" w:rsidTr="0038514E">
        <w:tc>
          <w:tcPr>
            <w:tcW w:w="1129" w:type="dxa"/>
            <w:shd w:val="clear" w:color="auto" w:fill="A6A6A6" w:themeFill="background1" w:themeFillShade="A6"/>
            <w:vAlign w:val="center"/>
          </w:tcPr>
          <w:p w14:paraId="3FDE548F" w14:textId="547B859B" w:rsidR="005C4A31" w:rsidRPr="001C317C" w:rsidRDefault="005C4A31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 xml:space="preserve">Emërtimi i </w:t>
            </w: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Projektaktit</w:t>
            </w:r>
            <w:proofErr w:type="spellEnd"/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02A8B6F7" w14:textId="583303BB" w:rsidR="005C4A31" w:rsidRPr="001C317C" w:rsidRDefault="005C4A31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Data e mbajtjes së konsultimit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75936D78" w14:textId="7EC8D4CA" w:rsidR="005C4A31" w:rsidRPr="001C317C" w:rsidRDefault="005C4A31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Linku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 xml:space="preserve"> i njoftimit të publikuar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0912808" w14:textId="542BC9BD" w:rsidR="005C4A31" w:rsidRPr="001C317C" w:rsidRDefault="005C4A31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</w:pP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Linku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 xml:space="preserve"> i publikimit të raportit</w:t>
            </w:r>
          </w:p>
        </w:tc>
      </w:tr>
      <w:tr w:rsidR="002A37B1" w:rsidRPr="001C317C" w14:paraId="7E323678" w14:textId="77777777" w:rsidTr="0038514E">
        <w:tc>
          <w:tcPr>
            <w:tcW w:w="1129" w:type="dxa"/>
          </w:tcPr>
          <w:p w14:paraId="2A7ACA53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552" w:type="dxa"/>
          </w:tcPr>
          <w:p w14:paraId="6C2D5C28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</w:tcPr>
          <w:p w14:paraId="084FFA39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544" w:type="dxa"/>
          </w:tcPr>
          <w:p w14:paraId="3CC8CB76" w14:textId="5E77AF33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05AAD60B" w14:textId="77777777" w:rsidTr="0038514E">
        <w:tc>
          <w:tcPr>
            <w:tcW w:w="1129" w:type="dxa"/>
          </w:tcPr>
          <w:p w14:paraId="67609A2B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552" w:type="dxa"/>
          </w:tcPr>
          <w:p w14:paraId="34CCFB80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</w:tcPr>
          <w:p w14:paraId="33CC70AF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544" w:type="dxa"/>
          </w:tcPr>
          <w:p w14:paraId="436E9DDC" w14:textId="162CAC29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2E1ABE66" w14:textId="77777777" w:rsidTr="0038514E">
        <w:tc>
          <w:tcPr>
            <w:tcW w:w="1129" w:type="dxa"/>
          </w:tcPr>
          <w:p w14:paraId="05E224AA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552" w:type="dxa"/>
          </w:tcPr>
          <w:p w14:paraId="105D1CA3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</w:tcPr>
          <w:p w14:paraId="6D7D2063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544" w:type="dxa"/>
          </w:tcPr>
          <w:p w14:paraId="4C748B8F" w14:textId="73DF0005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0AD60BE8" w14:textId="77777777" w:rsidTr="0038514E">
        <w:tc>
          <w:tcPr>
            <w:tcW w:w="1129" w:type="dxa"/>
          </w:tcPr>
          <w:p w14:paraId="70749CBD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552" w:type="dxa"/>
          </w:tcPr>
          <w:p w14:paraId="5E23638E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</w:tcPr>
          <w:p w14:paraId="0EAF17C1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544" w:type="dxa"/>
          </w:tcPr>
          <w:p w14:paraId="1C307A71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72993E40" w14:textId="77777777" w:rsidTr="0038514E">
        <w:tc>
          <w:tcPr>
            <w:tcW w:w="1129" w:type="dxa"/>
          </w:tcPr>
          <w:p w14:paraId="218DA57E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552" w:type="dxa"/>
          </w:tcPr>
          <w:p w14:paraId="2BB516EC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</w:tcPr>
          <w:p w14:paraId="5D3D351F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544" w:type="dxa"/>
          </w:tcPr>
          <w:p w14:paraId="7D77A8F2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</w:tbl>
    <w:p w14:paraId="53841FB8" w14:textId="7571ED57" w:rsidR="004B3812" w:rsidRPr="001C317C" w:rsidRDefault="00E22D0D" w:rsidP="004B3812">
      <w:pPr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Vërejtje: Meqenëse janë mbajtur </w:t>
      </w:r>
      <w:r w:rsidR="00BE0EC2">
        <w:rPr>
          <w:rFonts w:ascii="Times New Roman" w:hAnsi="Times New Roman" w:cs="Times New Roman"/>
          <w:b/>
          <w:bCs/>
          <w:lang w:val="sq-AL"/>
        </w:rPr>
        <w:t>konsultime vetëm për projekt buxhet, të njëjtat të dhëna janë në tabelën sipër.</w:t>
      </w:r>
    </w:p>
    <w:p w14:paraId="01AAB901" w14:textId="77777777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</w:p>
    <w:p w14:paraId="0F8F8679" w14:textId="4F0C7490" w:rsidR="004B3812" w:rsidRPr="001C317C" w:rsidRDefault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br w:type="page"/>
      </w:r>
    </w:p>
    <w:p w14:paraId="30FD25F4" w14:textId="1074FD14" w:rsidR="004B3812" w:rsidRPr="001C317C" w:rsidRDefault="004B3812" w:rsidP="004B3812">
      <w:pPr>
        <w:pStyle w:val="Heading1"/>
        <w:rPr>
          <w:lang w:val="sq-AL"/>
        </w:rPr>
      </w:pPr>
      <w:r w:rsidRPr="001C317C">
        <w:rPr>
          <w:lang w:val="sq-AL"/>
        </w:rPr>
        <w:lastRenderedPageBreak/>
        <w:t xml:space="preserve">3. </w:t>
      </w:r>
      <w:bookmarkStart w:id="6" w:name="_Toc181883473"/>
      <w:bookmarkStart w:id="7" w:name="_Toc181883547"/>
      <w:r w:rsidRPr="001C317C">
        <w:rPr>
          <w:lang w:val="sq-AL"/>
        </w:rPr>
        <w:t xml:space="preserve">Raporti për konsultimet publike me shkrim apo elektronike (përdorimi i platformës </w:t>
      </w:r>
      <w:r w:rsidR="00954CCA" w:rsidRPr="001C317C">
        <w:rPr>
          <w:lang w:val="sq-AL"/>
        </w:rPr>
        <w:t>së k</w:t>
      </w:r>
      <w:r w:rsidRPr="001C317C">
        <w:rPr>
          <w:lang w:val="sq-AL"/>
        </w:rPr>
        <w:t>onsultime</w:t>
      </w:r>
      <w:r w:rsidR="00954CCA" w:rsidRPr="001C317C">
        <w:rPr>
          <w:lang w:val="sq-AL"/>
        </w:rPr>
        <w:t>ve</w:t>
      </w:r>
      <w:r w:rsidR="008E1AFD" w:rsidRPr="001C317C">
        <w:rPr>
          <w:lang w:val="sq-AL"/>
        </w:rPr>
        <w:t xml:space="preserve"> publike dhe ueb faqes zyrtare të </w:t>
      </w:r>
      <w:proofErr w:type="spellStart"/>
      <w:r w:rsidR="008E1AFD" w:rsidRPr="001C317C">
        <w:rPr>
          <w:lang w:val="sq-AL"/>
        </w:rPr>
        <w:t>komunes</w:t>
      </w:r>
      <w:proofErr w:type="spellEnd"/>
      <w:r w:rsidRPr="001C317C">
        <w:rPr>
          <w:lang w:val="sq-AL"/>
        </w:rPr>
        <w:t>)</w:t>
      </w:r>
      <w:bookmarkEnd w:id="6"/>
      <w:bookmarkEnd w:id="7"/>
    </w:p>
    <w:p w14:paraId="1EAB1E05" w14:textId="2ABD00FB" w:rsidR="00C206CE" w:rsidRPr="001C317C" w:rsidRDefault="00C206CE" w:rsidP="00C206CE">
      <w:pPr>
        <w:rPr>
          <w:lang w:val="sq-AL"/>
        </w:rPr>
      </w:pPr>
    </w:p>
    <w:p w14:paraId="5AA9D772" w14:textId="73CF838E" w:rsidR="004B3812" w:rsidRPr="001C317C" w:rsidRDefault="00BE0EC2" w:rsidP="004B3812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Platforma për Konsultime publike ka qenë jashtë funksionit shumicën e vitit dhe  njëjta </w:t>
      </w:r>
      <w:r w:rsidR="00EC69B3">
        <w:rPr>
          <w:rFonts w:ascii="Times New Roman" w:hAnsi="Times New Roman" w:cs="Times New Roman"/>
          <w:lang w:val="sq-AL"/>
        </w:rPr>
        <w:t>i ka humbur apo i ka ngatërruar dokumentet</w:t>
      </w:r>
      <w:r w:rsidR="002D45A0">
        <w:rPr>
          <w:rFonts w:ascii="Times New Roman" w:hAnsi="Times New Roman" w:cs="Times New Roman"/>
          <w:lang w:val="sq-AL"/>
        </w:rPr>
        <w:t>. Në ueb faqe të komunës janë të raportuara konsultimet</w:t>
      </w:r>
      <w:r w:rsidR="00A26524">
        <w:rPr>
          <w:rFonts w:ascii="Times New Roman" w:hAnsi="Times New Roman" w:cs="Times New Roman"/>
          <w:lang w:val="sq-AL"/>
        </w:rPr>
        <w:t>.</w:t>
      </w:r>
    </w:p>
    <w:p w14:paraId="20D3BF5F" w14:textId="77777777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</w:p>
    <w:p w14:paraId="7828A426" w14:textId="716B7657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Tabela 3. Raportit për konsultimet publike me shkrim apo elektronike për </w:t>
      </w:r>
      <w:proofErr w:type="spellStart"/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projektaktet</w:t>
      </w:r>
      <w:proofErr w:type="spellEnd"/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 komunale (përdorimi i platformës </w:t>
      </w:r>
      <w:r w:rsidR="0091626D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së </w:t>
      </w: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konsultime</w:t>
      </w:r>
      <w:r w:rsidR="0091626D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ve</w:t>
      </w:r>
      <w:r w:rsidR="008E1AFD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  publike  dhe në</w:t>
      </w:r>
      <w:r w:rsidR="00D32E0F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 ueb </w:t>
      </w:r>
      <w:r w:rsidR="008E1AFD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 të </w:t>
      </w:r>
      <w:proofErr w:type="spellStart"/>
      <w:r w:rsidR="008E1AFD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komunes</w:t>
      </w:r>
      <w:proofErr w:type="spellEnd"/>
      <w:r w:rsidR="008E1AFD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 </w:t>
      </w: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)</w:t>
      </w:r>
    </w:p>
    <w:p w14:paraId="42A7E376" w14:textId="77777777" w:rsidR="00C206CE" w:rsidRPr="001C317C" w:rsidRDefault="00C206CE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</w:p>
    <w:p w14:paraId="128FF319" w14:textId="77777777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418"/>
        <w:gridCol w:w="1559"/>
      </w:tblGrid>
      <w:tr w:rsidR="004B3812" w:rsidRPr="001C317C" w14:paraId="6DFEBF16" w14:textId="77777777" w:rsidTr="00D32E0F">
        <w:trPr>
          <w:trHeight w:val="505"/>
        </w:trPr>
        <w:tc>
          <w:tcPr>
            <w:tcW w:w="9351" w:type="dxa"/>
            <w:gridSpan w:val="6"/>
            <w:shd w:val="clear" w:color="auto" w:fill="767171" w:themeFill="background2" w:themeFillShade="80"/>
            <w:vAlign w:val="center"/>
          </w:tcPr>
          <w:p w14:paraId="7A28101A" w14:textId="77777777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  <w:t>Tabela e përgjithshme</w:t>
            </w:r>
          </w:p>
        </w:tc>
      </w:tr>
      <w:tr w:rsidR="004B3812" w:rsidRPr="001C317C" w14:paraId="4C96DEF8" w14:textId="77777777" w:rsidTr="00D32E0F"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4A71B861" w14:textId="41F3016A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Komuna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07BB3B28" w14:textId="77A73096" w:rsidR="004B3812" w:rsidRPr="001C317C" w:rsidRDefault="00217228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total i akteve komunale të miratuara, për të cilat kërkohet organizimi i konsultimit publik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7C55331" w14:textId="54E068C0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Numri i </w:t>
            </w: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projektakteve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për të cilat është organizuar konsultim publik në platformën e</w:t>
            </w:r>
            <w:r w:rsidR="00954CCA"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konsultime</w:t>
            </w:r>
            <w:r w:rsidR="00954CCA"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ve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18156D66" w14:textId="77777777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që kanë ofruar komente gjatë konsultimit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912996E" w14:textId="77777777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rekomandimeve/propozimeve të pjesëmarrësve të aprovuara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2994CD5B" w14:textId="66963587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raporteve të konsultimit të hartuara dhe publikuara në platformën e</w:t>
            </w:r>
            <w:r w:rsidR="00954CCA"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konsultime</w:t>
            </w:r>
            <w:r w:rsidR="00954CCA"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ve</w:t>
            </w:r>
          </w:p>
        </w:tc>
      </w:tr>
      <w:tr w:rsidR="004B3812" w:rsidRPr="001C317C" w14:paraId="2127144C" w14:textId="77777777" w:rsidTr="00D32E0F">
        <w:tc>
          <w:tcPr>
            <w:tcW w:w="1555" w:type="dxa"/>
          </w:tcPr>
          <w:p w14:paraId="1055D9EC" w14:textId="5619B63D" w:rsidR="004B3812" w:rsidRPr="001C317C" w:rsidRDefault="004B3812" w:rsidP="003E04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Komuna e </w:t>
            </w:r>
            <w:r w:rsidR="00A265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Malishevës </w:t>
            </w:r>
          </w:p>
        </w:tc>
        <w:tc>
          <w:tcPr>
            <w:tcW w:w="1559" w:type="dxa"/>
          </w:tcPr>
          <w:p w14:paraId="4895DB0C" w14:textId="337136E6" w:rsidR="004B3812" w:rsidRPr="001C317C" w:rsidRDefault="00A26524" w:rsidP="003E04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1</w:t>
            </w:r>
          </w:p>
        </w:tc>
        <w:tc>
          <w:tcPr>
            <w:tcW w:w="1701" w:type="dxa"/>
          </w:tcPr>
          <w:p w14:paraId="380C3C72" w14:textId="1953EF3F" w:rsidR="004B3812" w:rsidRPr="001C317C" w:rsidRDefault="00A26524" w:rsidP="003E04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1</w:t>
            </w:r>
          </w:p>
        </w:tc>
        <w:tc>
          <w:tcPr>
            <w:tcW w:w="1559" w:type="dxa"/>
          </w:tcPr>
          <w:p w14:paraId="4877A0CE" w14:textId="440E079F" w:rsidR="004B3812" w:rsidRPr="001C317C" w:rsidRDefault="00A26524" w:rsidP="003E04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!</w:t>
            </w:r>
          </w:p>
        </w:tc>
        <w:tc>
          <w:tcPr>
            <w:tcW w:w="1418" w:type="dxa"/>
          </w:tcPr>
          <w:p w14:paraId="3060CBF0" w14:textId="69474064" w:rsidR="004B3812" w:rsidRPr="001C317C" w:rsidRDefault="00A26524" w:rsidP="003E04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!</w:t>
            </w:r>
          </w:p>
        </w:tc>
        <w:tc>
          <w:tcPr>
            <w:tcW w:w="1559" w:type="dxa"/>
          </w:tcPr>
          <w:p w14:paraId="0C7C8C82" w14:textId="6D7E302A" w:rsidR="004B3812" w:rsidRPr="001C317C" w:rsidRDefault="00A26524" w:rsidP="003E04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1</w:t>
            </w:r>
          </w:p>
        </w:tc>
      </w:tr>
    </w:tbl>
    <w:p w14:paraId="0B5CC79F" w14:textId="479A5FAB" w:rsidR="004B3812" w:rsidRPr="001C317C" w:rsidRDefault="004B3812" w:rsidP="004B3812">
      <w:pPr>
        <w:rPr>
          <w:rFonts w:ascii="Times New Roman" w:hAnsi="Times New Roman" w:cs="Times New Roman"/>
          <w:b/>
          <w:bCs/>
          <w:sz w:val="16"/>
          <w:szCs w:val="16"/>
          <w:lang w:val="sq-AL"/>
        </w:rPr>
      </w:pPr>
    </w:p>
    <w:p w14:paraId="085508F4" w14:textId="34644ECF" w:rsidR="00C206CE" w:rsidRPr="001C317C" w:rsidRDefault="00A26524" w:rsidP="004B3812">
      <w:pPr>
        <w:rPr>
          <w:rFonts w:ascii="Times New Roman" w:hAnsi="Times New Roman" w:cs="Times New Roman"/>
          <w:b/>
          <w:bCs/>
          <w:sz w:val="16"/>
          <w:szCs w:val="16"/>
          <w:lang w:val="sq-AL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sq-AL"/>
        </w:rPr>
        <w:t>Vërejtje: Nuk e kemi raportin e plotë nga komisioni, për</w:t>
      </w:r>
      <w:r w:rsidR="009E20AB">
        <w:rPr>
          <w:rFonts w:ascii="Times New Roman" w:hAnsi="Times New Roman" w:cs="Times New Roman"/>
          <w:b/>
          <w:bCs/>
          <w:sz w:val="16"/>
          <w:szCs w:val="16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lang w:val="sq-AL"/>
        </w:rPr>
        <w:t>shka</w:t>
      </w:r>
      <w:r w:rsidR="009E20AB">
        <w:rPr>
          <w:rFonts w:ascii="Times New Roman" w:hAnsi="Times New Roman" w:cs="Times New Roman"/>
          <w:b/>
          <w:bCs/>
          <w:sz w:val="16"/>
          <w:szCs w:val="16"/>
          <w:lang w:val="sq-AL"/>
        </w:rPr>
        <w:t xml:space="preserve">k të vonesës së miratimit të buxhetit, pasi i njëjti është miratuar më 20.01.2026, pas </w:t>
      </w:r>
      <w:proofErr w:type="spellStart"/>
      <w:r w:rsidR="009E20AB">
        <w:rPr>
          <w:rFonts w:ascii="Times New Roman" w:hAnsi="Times New Roman" w:cs="Times New Roman"/>
          <w:b/>
          <w:bCs/>
          <w:sz w:val="16"/>
          <w:szCs w:val="16"/>
          <w:lang w:val="sq-AL"/>
        </w:rPr>
        <w:t>konstitu</w:t>
      </w:r>
      <w:r w:rsidR="006C08E4">
        <w:rPr>
          <w:rFonts w:ascii="Times New Roman" w:hAnsi="Times New Roman" w:cs="Times New Roman"/>
          <w:b/>
          <w:bCs/>
          <w:sz w:val="16"/>
          <w:szCs w:val="16"/>
          <w:lang w:val="sq-AL"/>
        </w:rPr>
        <w:t>imit</w:t>
      </w:r>
      <w:proofErr w:type="spellEnd"/>
      <w:r w:rsidR="006C08E4">
        <w:rPr>
          <w:rFonts w:ascii="Times New Roman" w:hAnsi="Times New Roman" w:cs="Times New Roman"/>
          <w:b/>
          <w:bCs/>
          <w:sz w:val="16"/>
          <w:szCs w:val="16"/>
          <w:lang w:val="sq-AL"/>
        </w:rPr>
        <w:t xml:space="preserve"> të Kuvendit të Komunës.</w:t>
      </w:r>
    </w:p>
    <w:p w14:paraId="78F58493" w14:textId="77777777" w:rsidR="00C206CE" w:rsidRPr="001C317C" w:rsidRDefault="00C206CE" w:rsidP="004B3812">
      <w:pPr>
        <w:rPr>
          <w:rFonts w:ascii="Times New Roman" w:hAnsi="Times New Roman" w:cs="Times New Roman"/>
          <w:b/>
          <w:bCs/>
          <w:sz w:val="16"/>
          <w:szCs w:val="16"/>
          <w:lang w:val="sq-AL"/>
        </w:rPr>
      </w:pPr>
    </w:p>
    <w:tbl>
      <w:tblPr>
        <w:tblStyle w:val="TableGrid"/>
        <w:tblW w:w="9359" w:type="dxa"/>
        <w:tblLayout w:type="fixed"/>
        <w:tblLook w:val="04A0" w:firstRow="1" w:lastRow="0" w:firstColumn="1" w:lastColumn="0" w:noHBand="0" w:noVBand="1"/>
      </w:tblPr>
      <w:tblGrid>
        <w:gridCol w:w="1130"/>
        <w:gridCol w:w="1277"/>
        <w:gridCol w:w="3117"/>
        <w:gridCol w:w="3827"/>
        <w:gridCol w:w="8"/>
      </w:tblGrid>
      <w:tr w:rsidR="004B3812" w:rsidRPr="001C317C" w14:paraId="540B5CDF" w14:textId="77777777" w:rsidTr="002A37B1">
        <w:trPr>
          <w:trHeight w:val="564"/>
        </w:trPr>
        <w:tc>
          <w:tcPr>
            <w:tcW w:w="9359" w:type="dxa"/>
            <w:gridSpan w:val="5"/>
            <w:shd w:val="clear" w:color="auto" w:fill="767171" w:themeFill="background2" w:themeFillShade="80"/>
            <w:vAlign w:val="center"/>
          </w:tcPr>
          <w:p w14:paraId="5BF4A92F" w14:textId="77777777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val="sq-AL"/>
              </w:rPr>
              <w:t>Verifikimi i të dhënave</w:t>
            </w:r>
          </w:p>
        </w:tc>
      </w:tr>
      <w:tr w:rsidR="002A37B1" w:rsidRPr="001C317C" w14:paraId="582D3904" w14:textId="77777777" w:rsidTr="002A37B1">
        <w:trPr>
          <w:gridAfter w:val="1"/>
          <w:wAfter w:w="8" w:type="dxa"/>
          <w:trHeight w:val="417"/>
        </w:trPr>
        <w:tc>
          <w:tcPr>
            <w:tcW w:w="1130" w:type="dxa"/>
            <w:shd w:val="clear" w:color="auto" w:fill="A6A6A6" w:themeFill="background1" w:themeFillShade="A6"/>
            <w:vAlign w:val="center"/>
          </w:tcPr>
          <w:p w14:paraId="52F6A6F6" w14:textId="77777777" w:rsidR="002A37B1" w:rsidRPr="001C317C" w:rsidRDefault="002A37B1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Emërtimi i </w:t>
            </w: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Projektaktit</w:t>
            </w:r>
            <w:proofErr w:type="spellEnd"/>
          </w:p>
        </w:tc>
        <w:tc>
          <w:tcPr>
            <w:tcW w:w="1277" w:type="dxa"/>
            <w:shd w:val="clear" w:color="auto" w:fill="A6A6A6" w:themeFill="background1" w:themeFillShade="A6"/>
            <w:vAlign w:val="center"/>
          </w:tcPr>
          <w:p w14:paraId="5B6FFDF0" w14:textId="24FD35D6" w:rsidR="002A37B1" w:rsidRPr="001C317C" w:rsidRDefault="002A37B1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Data e fillimit të konsultimit</w:t>
            </w:r>
          </w:p>
        </w:tc>
        <w:tc>
          <w:tcPr>
            <w:tcW w:w="3117" w:type="dxa"/>
            <w:shd w:val="clear" w:color="auto" w:fill="A6A6A6" w:themeFill="background1" w:themeFillShade="A6"/>
            <w:vAlign w:val="center"/>
          </w:tcPr>
          <w:p w14:paraId="777DA517" w14:textId="2170F222" w:rsidR="002A37B1" w:rsidRPr="001C317C" w:rsidRDefault="002A37B1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Linku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i konsultimit (</w:t>
            </w:r>
            <w:r w:rsidR="00954CCA"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platforma e </w:t>
            </w: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konsultime</w:t>
            </w:r>
            <w:r w:rsidR="00954CCA"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ve, ueb-i i komunës</w:t>
            </w: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)</w:t>
            </w: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14:paraId="0F0F4741" w14:textId="77777777" w:rsidR="002A37B1" w:rsidRPr="001C317C" w:rsidRDefault="002A37B1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proofErr w:type="spellStart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Linku</w:t>
            </w:r>
            <w:proofErr w:type="spellEnd"/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 xml:space="preserve"> i publikimit të raportit</w:t>
            </w:r>
          </w:p>
        </w:tc>
      </w:tr>
      <w:tr w:rsidR="002A37B1" w:rsidRPr="001C317C" w14:paraId="1CBE361A" w14:textId="77777777" w:rsidTr="002A37B1">
        <w:trPr>
          <w:gridAfter w:val="1"/>
          <w:wAfter w:w="8" w:type="dxa"/>
          <w:trHeight w:val="248"/>
        </w:trPr>
        <w:tc>
          <w:tcPr>
            <w:tcW w:w="1130" w:type="dxa"/>
          </w:tcPr>
          <w:p w14:paraId="59F13554" w14:textId="1B5E2069" w:rsidR="002A37B1" w:rsidRPr="001C317C" w:rsidRDefault="006C08E4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Projekt buxheti</w:t>
            </w:r>
          </w:p>
        </w:tc>
        <w:tc>
          <w:tcPr>
            <w:tcW w:w="1277" w:type="dxa"/>
          </w:tcPr>
          <w:p w14:paraId="1597C06B" w14:textId="362037B6" w:rsidR="002A37B1" w:rsidRPr="001C317C" w:rsidRDefault="00DF17DF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24.06.2025 </w:t>
            </w:r>
          </w:p>
        </w:tc>
        <w:tc>
          <w:tcPr>
            <w:tcW w:w="3117" w:type="dxa"/>
          </w:tcPr>
          <w:p w14:paraId="770D2058" w14:textId="5B6203B5" w:rsidR="002A37B1" w:rsidRPr="001C317C" w:rsidRDefault="00DF3F05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F3F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https://malisheve.rks-gov.net/wp-content/uploads/2025/06/Njoftimi-per-DP.pdf</w:t>
            </w:r>
          </w:p>
        </w:tc>
        <w:tc>
          <w:tcPr>
            <w:tcW w:w="3827" w:type="dxa"/>
          </w:tcPr>
          <w:p w14:paraId="5EB68FF9" w14:textId="671EC395" w:rsidR="002A37B1" w:rsidRPr="001C317C" w:rsidRDefault="00DF3F05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F3F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https://malisheve.rks-gov.net/wp-content/uploads/2025/09/20250908103727019.pdf</w:t>
            </w:r>
          </w:p>
        </w:tc>
      </w:tr>
      <w:tr w:rsidR="002A37B1" w:rsidRPr="001C317C" w14:paraId="3FD79E30" w14:textId="77777777" w:rsidTr="002A37B1">
        <w:trPr>
          <w:gridAfter w:val="1"/>
          <w:wAfter w:w="8" w:type="dxa"/>
          <w:trHeight w:val="259"/>
        </w:trPr>
        <w:tc>
          <w:tcPr>
            <w:tcW w:w="1130" w:type="dxa"/>
          </w:tcPr>
          <w:p w14:paraId="482E3379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277" w:type="dxa"/>
          </w:tcPr>
          <w:p w14:paraId="2F79935B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117" w:type="dxa"/>
          </w:tcPr>
          <w:p w14:paraId="16CA44E3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827" w:type="dxa"/>
          </w:tcPr>
          <w:p w14:paraId="5E8217CB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1039062D" w14:textId="77777777" w:rsidTr="002A37B1">
        <w:trPr>
          <w:gridAfter w:val="1"/>
          <w:wAfter w:w="8" w:type="dxa"/>
          <w:trHeight w:val="259"/>
        </w:trPr>
        <w:tc>
          <w:tcPr>
            <w:tcW w:w="1130" w:type="dxa"/>
          </w:tcPr>
          <w:p w14:paraId="4DDC704D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277" w:type="dxa"/>
          </w:tcPr>
          <w:p w14:paraId="1CCD2426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117" w:type="dxa"/>
          </w:tcPr>
          <w:p w14:paraId="1A9FD75A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827" w:type="dxa"/>
          </w:tcPr>
          <w:p w14:paraId="2DB191F4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527AA9A7" w14:textId="77777777" w:rsidTr="002A37B1">
        <w:trPr>
          <w:gridAfter w:val="1"/>
          <w:wAfter w:w="8" w:type="dxa"/>
          <w:trHeight w:val="259"/>
        </w:trPr>
        <w:tc>
          <w:tcPr>
            <w:tcW w:w="1130" w:type="dxa"/>
          </w:tcPr>
          <w:p w14:paraId="76AEA4BA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277" w:type="dxa"/>
          </w:tcPr>
          <w:p w14:paraId="24F27ADB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117" w:type="dxa"/>
          </w:tcPr>
          <w:p w14:paraId="4B6427F0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827" w:type="dxa"/>
          </w:tcPr>
          <w:p w14:paraId="769F25D1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  <w:tr w:rsidR="002A37B1" w:rsidRPr="001C317C" w14:paraId="2748C49E" w14:textId="77777777" w:rsidTr="002A37B1">
        <w:trPr>
          <w:gridAfter w:val="1"/>
          <w:wAfter w:w="8" w:type="dxa"/>
          <w:trHeight w:val="259"/>
        </w:trPr>
        <w:tc>
          <w:tcPr>
            <w:tcW w:w="1130" w:type="dxa"/>
          </w:tcPr>
          <w:p w14:paraId="46CB46B5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277" w:type="dxa"/>
          </w:tcPr>
          <w:p w14:paraId="7F645BD3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117" w:type="dxa"/>
          </w:tcPr>
          <w:p w14:paraId="1D5E2A76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3827" w:type="dxa"/>
          </w:tcPr>
          <w:p w14:paraId="639D5EC0" w14:textId="77777777" w:rsidR="002A37B1" w:rsidRPr="001C317C" w:rsidRDefault="002A37B1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</w:tr>
    </w:tbl>
    <w:p w14:paraId="7130ACEC" w14:textId="4A2E2F9A" w:rsidR="004B3812" w:rsidRPr="001C317C" w:rsidRDefault="004B3812" w:rsidP="004B3812">
      <w:pPr>
        <w:rPr>
          <w:rFonts w:ascii="Times New Roman" w:hAnsi="Times New Roman" w:cs="Times New Roman"/>
          <w:b/>
          <w:bCs/>
          <w:lang w:val="sq-AL"/>
        </w:rPr>
      </w:pPr>
    </w:p>
    <w:p w14:paraId="167771A9" w14:textId="7F5015BD" w:rsidR="004B3812" w:rsidRPr="001C317C" w:rsidRDefault="004B3812">
      <w:pPr>
        <w:rPr>
          <w:rFonts w:ascii="Times New Roman" w:hAnsi="Times New Roman" w:cs="Times New Roman"/>
          <w:b/>
          <w:bCs/>
          <w:lang w:val="sq-AL"/>
        </w:rPr>
      </w:pPr>
      <w:r w:rsidRPr="001C317C">
        <w:rPr>
          <w:rFonts w:ascii="Times New Roman" w:hAnsi="Times New Roman" w:cs="Times New Roman"/>
          <w:b/>
          <w:bCs/>
          <w:lang w:val="sq-AL"/>
        </w:rPr>
        <w:br w:type="page"/>
      </w:r>
    </w:p>
    <w:p w14:paraId="3E5F0073" w14:textId="1EEE7386" w:rsidR="004B3812" w:rsidRPr="001C317C" w:rsidRDefault="004B3812" w:rsidP="004B3812">
      <w:pPr>
        <w:pStyle w:val="Heading1"/>
        <w:rPr>
          <w:lang w:val="sq-AL"/>
        </w:rPr>
      </w:pPr>
      <w:bookmarkStart w:id="8" w:name="_Toc181883474"/>
      <w:bookmarkStart w:id="9" w:name="_Toc181883548"/>
      <w:r w:rsidRPr="001C317C">
        <w:rPr>
          <w:lang w:val="sq-AL"/>
        </w:rPr>
        <w:lastRenderedPageBreak/>
        <w:t xml:space="preserve">4. </w:t>
      </w:r>
      <w:r w:rsidRPr="001C317C">
        <w:rPr>
          <w:sz w:val="24"/>
          <w:szCs w:val="24"/>
          <w:lang w:val="sq-AL"/>
        </w:rPr>
        <w:t>Raporti i dëgjimeve buxhetore me qytetarë</w:t>
      </w:r>
      <w:bookmarkEnd w:id="8"/>
      <w:bookmarkEnd w:id="9"/>
    </w:p>
    <w:p w14:paraId="0268342F" w14:textId="7BABBABD" w:rsidR="004B3812" w:rsidRPr="001C317C" w:rsidRDefault="00896B2A" w:rsidP="00C206CE">
      <w:pPr>
        <w:jc w:val="both"/>
        <w:rPr>
          <w:sz w:val="22"/>
          <w:szCs w:val="22"/>
          <w:lang w:val="sq-AL"/>
        </w:rPr>
      </w:pPr>
      <w:r>
        <w:t xml:space="preserve">Pas </w:t>
      </w:r>
      <w:proofErr w:type="spellStart"/>
      <w:r>
        <w:t>formimit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Kornizës</w:t>
      </w:r>
      <w:proofErr w:type="spellEnd"/>
      <w:r>
        <w:t xml:space="preserve"> </w:t>
      </w:r>
      <w:proofErr w:type="spellStart"/>
      <w:r>
        <w:t>Afatmesme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(KAB) 2026-2028, me </w:t>
      </w:r>
      <w:proofErr w:type="spellStart"/>
      <w:r>
        <w:t>theks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2026,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Ekrem Kastrati,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Drejtorinë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Buxhet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Financa</w:t>
      </w:r>
      <w:proofErr w:type="spellEnd"/>
      <w:r>
        <w:t xml:space="preserve">, KAB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diskutim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Këshillat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Malishevës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. </w:t>
      </w:r>
      <w:proofErr w:type="spellStart"/>
      <w:r>
        <w:t>Dëgjimet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draftit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Projekt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Malishevës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koordinim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Malishevës</w:t>
      </w:r>
      <w:proofErr w:type="spellEnd"/>
      <w:r>
        <w:t xml:space="preserve">, Ekrem Kastrati, </w:t>
      </w:r>
      <w:proofErr w:type="spellStart"/>
      <w:r>
        <w:t>drejtori</w:t>
      </w:r>
      <w:proofErr w:type="spellEnd"/>
      <w:r>
        <w:t xml:space="preserve"> </w:t>
      </w:r>
      <w:proofErr w:type="spellStart"/>
      <w:r>
        <w:t>Drejtorisë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Buxhet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Financa</w:t>
      </w:r>
      <w:proofErr w:type="spellEnd"/>
      <w:r>
        <w:t xml:space="preserve">, Blerim Thaçi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Zyrtarja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Financiare, Valentina Krasniqi. </w:t>
      </w:r>
      <w:proofErr w:type="spellStart"/>
      <w:r>
        <w:t>Orari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mbajtja</w:t>
      </w:r>
      <w:proofErr w:type="spellEnd"/>
      <w:r>
        <w:t xml:space="preserve"> e </w:t>
      </w:r>
      <w:proofErr w:type="spellStart"/>
      <w:r>
        <w:t>takimeve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ngushtë</w:t>
      </w:r>
      <w:proofErr w:type="spellEnd"/>
      <w:r>
        <w:t xml:space="preserve">, me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Informim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përkatësisht</w:t>
      </w:r>
      <w:proofErr w:type="spellEnd"/>
      <w:r>
        <w:t xml:space="preserve">, </w:t>
      </w:r>
      <w:proofErr w:type="spellStart"/>
      <w:r>
        <w:t>zyrtarin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Konsultime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njëjti</w:t>
      </w:r>
      <w:proofErr w:type="spellEnd"/>
      <w:r>
        <w:t xml:space="preserve"> ka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takimet</w:t>
      </w:r>
      <w:proofErr w:type="spellEnd"/>
      <w:r>
        <w:t xml:space="preserve"> e </w:t>
      </w:r>
      <w:proofErr w:type="spellStart"/>
      <w:r>
        <w:t>mbajtura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terren</w:t>
      </w:r>
      <w:proofErr w:type="spellEnd"/>
      <w:r>
        <w:t xml:space="preserve">. </w:t>
      </w:r>
      <w:proofErr w:type="spellStart"/>
      <w:r>
        <w:t>Gjithsejtë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23 </w:t>
      </w:r>
      <w:proofErr w:type="spellStart"/>
      <w:r>
        <w:t>takime</w:t>
      </w:r>
      <w:proofErr w:type="spellEnd"/>
      <w:r>
        <w:t xml:space="preserve"> </w:t>
      </w:r>
      <w:proofErr w:type="spellStart"/>
      <w:r>
        <w:t>konsultative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2026.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23 </w:t>
      </w:r>
      <w:proofErr w:type="spellStart"/>
      <w:proofErr w:type="gramStart"/>
      <w:r>
        <w:t>takime,janë</w:t>
      </w:r>
      <w:proofErr w:type="spellEnd"/>
      <w:proofErr w:type="gramEnd"/>
      <w:r>
        <w:t xml:space="preserve"> </w:t>
      </w:r>
      <w:proofErr w:type="spellStart"/>
      <w:r>
        <w:t>regjistruar</w:t>
      </w:r>
      <w:proofErr w:type="spellEnd"/>
      <w:r>
        <w:t xml:space="preserve"> 462 </w:t>
      </w:r>
      <w:proofErr w:type="spellStart"/>
      <w:r>
        <w:t>pjesëmarrës</w:t>
      </w:r>
      <w:proofErr w:type="spellEnd"/>
      <w:r>
        <w:t xml:space="preserve">. Sa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pjesëmarrjes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462 </w:t>
      </w:r>
      <w:proofErr w:type="spellStart"/>
      <w:r>
        <w:t>pjesëmarrës</w:t>
      </w:r>
      <w:proofErr w:type="spellEnd"/>
      <w:r>
        <w:t xml:space="preserve">, </w:t>
      </w:r>
      <w:proofErr w:type="spellStart"/>
      <w:r>
        <w:t>vetëm</w:t>
      </w:r>
      <w:proofErr w:type="spellEnd"/>
      <w:r>
        <w:t xml:space="preserve"> 20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pjesëmarrëse</w:t>
      </w:r>
      <w:proofErr w:type="spellEnd"/>
      <w:r>
        <w:t xml:space="preserve"> </w:t>
      </w:r>
      <w:proofErr w:type="spellStart"/>
      <w:r>
        <w:t>femra</w:t>
      </w:r>
      <w:proofErr w:type="spellEnd"/>
      <w:r>
        <w:t xml:space="preserve">, duke </w:t>
      </w:r>
      <w:proofErr w:type="spellStart"/>
      <w:r>
        <w:t>regjistruar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pjesëmarrje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femrave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diskutime</w:t>
      </w:r>
      <w:proofErr w:type="spellEnd"/>
      <w:r>
        <w:t xml:space="preserve"> apo </w:t>
      </w:r>
      <w:proofErr w:type="spellStart"/>
      <w:r>
        <w:t>konsultime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me 4.3%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pjesëmarrësve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95.7%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meshkuj</w:t>
      </w:r>
      <w:proofErr w:type="spellEnd"/>
      <w:r>
        <w:t>.</w:t>
      </w:r>
    </w:p>
    <w:p w14:paraId="2462198F" w14:textId="18CEDB92" w:rsidR="004B3812" w:rsidRPr="001C317C" w:rsidRDefault="004B3812" w:rsidP="004B3812">
      <w:pPr>
        <w:rPr>
          <w:rFonts w:ascii="Times New Roman" w:hAnsi="Times New Roman" w:cs="Times New Roman"/>
          <w:b/>
          <w:bCs/>
          <w:sz w:val="21"/>
          <w:szCs w:val="21"/>
          <w:lang w:val="sq-AL"/>
        </w:rPr>
      </w:pP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Tabela 4</w:t>
      </w:r>
      <w:r w:rsidR="0001463A"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>. Raporti</w:t>
      </w:r>
      <w:r w:rsidRPr="001C317C">
        <w:rPr>
          <w:rFonts w:ascii="Times New Roman" w:hAnsi="Times New Roman" w:cs="Times New Roman"/>
          <w:b/>
          <w:bCs/>
          <w:sz w:val="21"/>
          <w:szCs w:val="21"/>
          <w:lang w:val="sq-AL"/>
        </w:rPr>
        <w:t xml:space="preserve"> për dëgjimet buxhetore me qytetarë për KAB</w:t>
      </w:r>
    </w:p>
    <w:p w14:paraId="00DFDD9B" w14:textId="77777777" w:rsidR="004B3812" w:rsidRPr="001C317C" w:rsidRDefault="004B3812" w:rsidP="004B3812">
      <w:pPr>
        <w:rPr>
          <w:lang w:val="sq-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1228"/>
        <w:gridCol w:w="1373"/>
        <w:gridCol w:w="1373"/>
        <w:gridCol w:w="1229"/>
        <w:gridCol w:w="664"/>
        <w:gridCol w:w="664"/>
        <w:gridCol w:w="1451"/>
      </w:tblGrid>
      <w:tr w:rsidR="004B3812" w:rsidRPr="001C317C" w14:paraId="3EF8F748" w14:textId="77777777" w:rsidTr="004B3812">
        <w:trPr>
          <w:trHeight w:val="505"/>
        </w:trPr>
        <w:tc>
          <w:tcPr>
            <w:tcW w:w="5000" w:type="pct"/>
            <w:gridSpan w:val="8"/>
            <w:shd w:val="clear" w:color="auto" w:fill="767171" w:themeFill="background2" w:themeFillShade="80"/>
            <w:vAlign w:val="center"/>
          </w:tcPr>
          <w:p w14:paraId="0973C15E" w14:textId="77777777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  <w:t>Tabela e përgjithshme</w:t>
            </w:r>
          </w:p>
          <w:p w14:paraId="1A1744BF" w14:textId="77777777" w:rsidR="00C206CE" w:rsidRPr="001C317C" w:rsidRDefault="00C206CE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</w:pPr>
          </w:p>
          <w:p w14:paraId="35454F1E" w14:textId="526F7CE5" w:rsidR="00C206CE" w:rsidRPr="001C317C" w:rsidRDefault="00C206CE" w:rsidP="004B381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q-AL"/>
              </w:rPr>
            </w:pPr>
          </w:p>
        </w:tc>
      </w:tr>
      <w:tr w:rsidR="004B3812" w:rsidRPr="001C317C" w14:paraId="7A125F1A" w14:textId="77777777" w:rsidTr="004B3812">
        <w:tc>
          <w:tcPr>
            <w:tcW w:w="732" w:type="pct"/>
            <w:shd w:val="clear" w:color="auto" w:fill="A6A6A6" w:themeFill="background1" w:themeFillShade="A6"/>
            <w:vAlign w:val="center"/>
          </w:tcPr>
          <w:p w14:paraId="703366A3" w14:textId="77777777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Komuna</w:t>
            </w:r>
          </w:p>
        </w:tc>
        <w:tc>
          <w:tcPr>
            <w:tcW w:w="657" w:type="pct"/>
            <w:shd w:val="clear" w:color="auto" w:fill="A6A6A6" w:themeFill="background1" w:themeFillShade="A6"/>
            <w:vAlign w:val="center"/>
          </w:tcPr>
          <w:p w14:paraId="17C61492" w14:textId="370B3B7B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dëgjimeve buxhetore me qytetarë të organizuara</w:t>
            </w:r>
          </w:p>
        </w:tc>
        <w:tc>
          <w:tcPr>
            <w:tcW w:w="734" w:type="pct"/>
            <w:shd w:val="clear" w:color="auto" w:fill="A6A6A6" w:themeFill="background1" w:themeFillShade="A6"/>
            <w:vAlign w:val="center"/>
          </w:tcPr>
          <w:p w14:paraId="7EF5611D" w14:textId="34789983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në dëgjime buxhetore (në total)</w:t>
            </w:r>
          </w:p>
        </w:tc>
        <w:tc>
          <w:tcPr>
            <w:tcW w:w="734" w:type="pct"/>
            <w:shd w:val="clear" w:color="auto" w:fill="A6A6A6" w:themeFill="background1" w:themeFillShade="A6"/>
            <w:vAlign w:val="center"/>
          </w:tcPr>
          <w:p w14:paraId="269B96F0" w14:textId="546B2D10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që kanë ofruar propozime</w:t>
            </w:r>
          </w:p>
        </w:tc>
        <w:tc>
          <w:tcPr>
            <w:tcW w:w="657" w:type="pct"/>
            <w:shd w:val="clear" w:color="auto" w:fill="A6A6A6" w:themeFill="background1" w:themeFillShade="A6"/>
            <w:vAlign w:val="center"/>
          </w:tcPr>
          <w:p w14:paraId="50F62564" w14:textId="0CD2DD68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propozimeve të pranuara</w:t>
            </w:r>
          </w:p>
        </w:tc>
        <w:tc>
          <w:tcPr>
            <w:tcW w:w="709" w:type="pct"/>
            <w:gridSpan w:val="2"/>
            <w:shd w:val="clear" w:color="auto" w:fill="A6A6A6" w:themeFill="background1" w:themeFillShade="A6"/>
            <w:vAlign w:val="center"/>
          </w:tcPr>
          <w:p w14:paraId="2F538460" w14:textId="77777777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pjesëmarrësve sipas gjinisë</w:t>
            </w:r>
          </w:p>
          <w:p w14:paraId="561D7D18" w14:textId="320A2D1E" w:rsidR="004B3812" w:rsidRPr="001C317C" w:rsidRDefault="004B3812" w:rsidP="004B3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(M.     /.      F)</w:t>
            </w:r>
          </w:p>
        </w:tc>
        <w:tc>
          <w:tcPr>
            <w:tcW w:w="777" w:type="pct"/>
            <w:shd w:val="clear" w:color="auto" w:fill="A6A6A6" w:themeFill="background1" w:themeFillShade="A6"/>
            <w:vAlign w:val="center"/>
          </w:tcPr>
          <w:p w14:paraId="0E053D6E" w14:textId="446E4A19" w:rsidR="004B3812" w:rsidRPr="001C317C" w:rsidRDefault="004B3812" w:rsidP="003E04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q-AL"/>
              </w:rPr>
              <w:t>Numri i procesverbaleve të hartuara dhe publikuara pas takimeve</w:t>
            </w:r>
          </w:p>
        </w:tc>
      </w:tr>
      <w:tr w:rsidR="004B3812" w:rsidRPr="001C317C" w14:paraId="0F955FA9" w14:textId="77777777" w:rsidTr="004B3812">
        <w:tc>
          <w:tcPr>
            <w:tcW w:w="732" w:type="pct"/>
          </w:tcPr>
          <w:p w14:paraId="2DD766DA" w14:textId="286C9AEC" w:rsidR="004B3812" w:rsidRPr="001C317C" w:rsidRDefault="00D32E0F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C31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 xml:space="preserve">Komuna </w:t>
            </w:r>
            <w:r w:rsidR="00DF3F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e Malishevës</w:t>
            </w:r>
          </w:p>
        </w:tc>
        <w:tc>
          <w:tcPr>
            <w:tcW w:w="657" w:type="pct"/>
          </w:tcPr>
          <w:p w14:paraId="6D39C2E1" w14:textId="7298DBDF" w:rsidR="004B3812" w:rsidRPr="001C317C" w:rsidRDefault="00896B2A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23</w:t>
            </w:r>
          </w:p>
        </w:tc>
        <w:tc>
          <w:tcPr>
            <w:tcW w:w="734" w:type="pct"/>
          </w:tcPr>
          <w:p w14:paraId="3B917D28" w14:textId="331A1513" w:rsidR="004B3812" w:rsidRPr="001C317C" w:rsidRDefault="00896B2A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462</w:t>
            </w:r>
          </w:p>
        </w:tc>
        <w:tc>
          <w:tcPr>
            <w:tcW w:w="734" w:type="pct"/>
          </w:tcPr>
          <w:p w14:paraId="6F663EDA" w14:textId="0AA74030" w:rsidR="004B3812" w:rsidRPr="001C317C" w:rsidRDefault="00896B2A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!</w:t>
            </w:r>
          </w:p>
          <w:p w14:paraId="577B37B4" w14:textId="2FC9E516" w:rsidR="00C206CE" w:rsidRPr="001C317C" w:rsidRDefault="00C206CE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57" w:type="pct"/>
          </w:tcPr>
          <w:p w14:paraId="1443A792" w14:textId="4D563373" w:rsidR="004B3812" w:rsidRPr="001C317C" w:rsidRDefault="00896B2A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!</w:t>
            </w:r>
          </w:p>
        </w:tc>
        <w:tc>
          <w:tcPr>
            <w:tcW w:w="355" w:type="pct"/>
          </w:tcPr>
          <w:p w14:paraId="77E147F9" w14:textId="25D9FE68" w:rsidR="004B3812" w:rsidRPr="001C317C" w:rsidRDefault="007A504D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442</w:t>
            </w:r>
          </w:p>
        </w:tc>
        <w:tc>
          <w:tcPr>
            <w:tcW w:w="355" w:type="pct"/>
          </w:tcPr>
          <w:p w14:paraId="06C84B01" w14:textId="56905E38" w:rsidR="004B3812" w:rsidRPr="001C317C" w:rsidRDefault="007A504D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20</w:t>
            </w:r>
          </w:p>
        </w:tc>
        <w:tc>
          <w:tcPr>
            <w:tcW w:w="777" w:type="pct"/>
          </w:tcPr>
          <w:p w14:paraId="0280504E" w14:textId="7B7B7A49" w:rsidR="004B3812" w:rsidRPr="001C317C" w:rsidRDefault="007A504D" w:rsidP="003E04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1</w:t>
            </w:r>
          </w:p>
        </w:tc>
      </w:tr>
    </w:tbl>
    <w:p w14:paraId="7332AF09" w14:textId="2D8471DC" w:rsidR="004B3812" w:rsidRPr="001C317C" w:rsidRDefault="004B3812" w:rsidP="004B3812">
      <w:pPr>
        <w:rPr>
          <w:lang w:val="sq-AL"/>
        </w:rPr>
      </w:pPr>
    </w:p>
    <w:sectPr w:rsidR="004B3812" w:rsidRPr="001C317C" w:rsidSect="0038514E">
      <w:footerReference w:type="even" r:id="rId8"/>
      <w:footerReference w:type="default" r:id="rId9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3752" w14:textId="77777777" w:rsidR="00392BB5" w:rsidRDefault="00392BB5" w:rsidP="004B3812">
      <w:r>
        <w:separator/>
      </w:r>
    </w:p>
  </w:endnote>
  <w:endnote w:type="continuationSeparator" w:id="0">
    <w:p w14:paraId="03078626" w14:textId="77777777" w:rsidR="00392BB5" w:rsidRDefault="00392BB5" w:rsidP="004B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1234274"/>
      <w:docPartObj>
        <w:docPartGallery w:val="Page Numbers (Bottom of Page)"/>
        <w:docPartUnique/>
      </w:docPartObj>
    </w:sdtPr>
    <w:sdtContent>
      <w:p w14:paraId="59496860" w14:textId="671FC6F5" w:rsidR="004B3812" w:rsidRDefault="004B3812" w:rsidP="0027382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FD9BA8" w14:textId="77777777" w:rsidR="004B3812" w:rsidRDefault="004B3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1382324062"/>
      <w:docPartObj>
        <w:docPartGallery w:val="Page Numbers (Bottom of Page)"/>
        <w:docPartUnique/>
      </w:docPartObj>
    </w:sdtPr>
    <w:sdtContent>
      <w:p w14:paraId="6116C193" w14:textId="664CA0C8" w:rsidR="004B3812" w:rsidRPr="004B3812" w:rsidRDefault="004B3812" w:rsidP="0027382F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4B3812">
          <w:rPr>
            <w:rStyle w:val="PageNumber"/>
            <w:rFonts w:ascii="Times New Roman" w:hAnsi="Times New Roman" w:cs="Times New Roman"/>
          </w:rPr>
          <w:fldChar w:fldCharType="begin"/>
        </w:r>
        <w:r w:rsidRPr="004B381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4B3812">
          <w:rPr>
            <w:rStyle w:val="PageNumber"/>
            <w:rFonts w:ascii="Times New Roman" w:hAnsi="Times New Roman" w:cs="Times New Roman"/>
          </w:rPr>
          <w:fldChar w:fldCharType="separate"/>
        </w:r>
        <w:r w:rsidR="00C206CE">
          <w:rPr>
            <w:rStyle w:val="PageNumber"/>
            <w:rFonts w:ascii="Times New Roman" w:hAnsi="Times New Roman" w:cs="Times New Roman"/>
            <w:noProof/>
          </w:rPr>
          <w:t>7</w:t>
        </w:r>
        <w:r w:rsidRPr="004B381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BA20141" w14:textId="77777777" w:rsidR="004B3812" w:rsidRPr="004B3812" w:rsidRDefault="004B381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3E47" w14:textId="77777777" w:rsidR="00392BB5" w:rsidRDefault="00392BB5" w:rsidP="004B3812">
      <w:r>
        <w:separator/>
      </w:r>
    </w:p>
  </w:footnote>
  <w:footnote w:type="continuationSeparator" w:id="0">
    <w:p w14:paraId="514F18F8" w14:textId="77777777" w:rsidR="00392BB5" w:rsidRDefault="00392BB5" w:rsidP="004B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252A"/>
    <w:multiLevelType w:val="hybridMultilevel"/>
    <w:tmpl w:val="C86A1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12"/>
    <w:rsid w:val="0001463A"/>
    <w:rsid w:val="00016CEA"/>
    <w:rsid w:val="00072106"/>
    <w:rsid w:val="00097BF3"/>
    <w:rsid w:val="001965DB"/>
    <w:rsid w:val="001967BF"/>
    <w:rsid w:val="001C317C"/>
    <w:rsid w:val="001E0067"/>
    <w:rsid w:val="002060FD"/>
    <w:rsid w:val="00217228"/>
    <w:rsid w:val="00240772"/>
    <w:rsid w:val="002A37B1"/>
    <w:rsid w:val="002B1F00"/>
    <w:rsid w:val="002D45A0"/>
    <w:rsid w:val="003456FA"/>
    <w:rsid w:val="00356541"/>
    <w:rsid w:val="0038514E"/>
    <w:rsid w:val="00392BB5"/>
    <w:rsid w:val="003E4DB5"/>
    <w:rsid w:val="003F7652"/>
    <w:rsid w:val="00411FF6"/>
    <w:rsid w:val="00460607"/>
    <w:rsid w:val="004B3812"/>
    <w:rsid w:val="00576797"/>
    <w:rsid w:val="00595441"/>
    <w:rsid w:val="005C4A31"/>
    <w:rsid w:val="005E7786"/>
    <w:rsid w:val="005E7DD4"/>
    <w:rsid w:val="00615E58"/>
    <w:rsid w:val="006710BE"/>
    <w:rsid w:val="006C08E4"/>
    <w:rsid w:val="006D586A"/>
    <w:rsid w:val="006F4CC6"/>
    <w:rsid w:val="00743884"/>
    <w:rsid w:val="00781516"/>
    <w:rsid w:val="007A504D"/>
    <w:rsid w:val="008152EE"/>
    <w:rsid w:val="00816F51"/>
    <w:rsid w:val="00896B2A"/>
    <w:rsid w:val="008B2C29"/>
    <w:rsid w:val="008E15B4"/>
    <w:rsid w:val="008E1AFD"/>
    <w:rsid w:val="008E2E8D"/>
    <w:rsid w:val="0091626D"/>
    <w:rsid w:val="00954CCA"/>
    <w:rsid w:val="009E20AB"/>
    <w:rsid w:val="00A1172E"/>
    <w:rsid w:val="00A26524"/>
    <w:rsid w:val="00A66401"/>
    <w:rsid w:val="00A745AF"/>
    <w:rsid w:val="00A94D00"/>
    <w:rsid w:val="00AA3500"/>
    <w:rsid w:val="00B44183"/>
    <w:rsid w:val="00B65F02"/>
    <w:rsid w:val="00B8181E"/>
    <w:rsid w:val="00B87B7F"/>
    <w:rsid w:val="00BE0EC2"/>
    <w:rsid w:val="00BE529C"/>
    <w:rsid w:val="00BF2F26"/>
    <w:rsid w:val="00C07639"/>
    <w:rsid w:val="00C206CE"/>
    <w:rsid w:val="00C9799B"/>
    <w:rsid w:val="00CF53D4"/>
    <w:rsid w:val="00D32E0F"/>
    <w:rsid w:val="00D410C1"/>
    <w:rsid w:val="00DF17DF"/>
    <w:rsid w:val="00DF3F05"/>
    <w:rsid w:val="00E22D0D"/>
    <w:rsid w:val="00EC69B3"/>
    <w:rsid w:val="00ED7262"/>
    <w:rsid w:val="00F0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7D37"/>
  <w15:chartTrackingRefBased/>
  <w15:docId w15:val="{36684B82-1F44-984E-A6D6-F0844431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3812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3812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B3812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B3812"/>
    <w:rPr>
      <w:rFonts w:ascii="Times New Roman" w:eastAsiaTheme="majorEastAsia" w:hAnsi="Times New Roman" w:cstheme="majorBidi"/>
      <w:b/>
      <w:sz w:val="28"/>
      <w:szCs w:val="32"/>
    </w:rPr>
  </w:style>
  <w:style w:type="table" w:styleId="TableGrid">
    <w:name w:val="Table Grid"/>
    <w:basedOn w:val="TableNormal"/>
    <w:uiPriority w:val="39"/>
    <w:rsid w:val="004B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B3812"/>
    <w:p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kern w:val="0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B3812"/>
    <w:pPr>
      <w:spacing w:before="240" w:after="120"/>
    </w:pPr>
    <w:rPr>
      <w:rFonts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81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B3812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B3812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3812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B3812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B3812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B3812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B3812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B3812"/>
    <w:pPr>
      <w:ind w:left="1920"/>
    </w:pPr>
    <w:rPr>
      <w:rFonts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3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12"/>
  </w:style>
  <w:style w:type="character" w:styleId="PageNumber">
    <w:name w:val="page number"/>
    <w:basedOn w:val="DefaultParagraphFont"/>
    <w:uiPriority w:val="99"/>
    <w:semiHidden/>
    <w:unhideWhenUsed/>
    <w:rsid w:val="004B3812"/>
  </w:style>
  <w:style w:type="paragraph" w:styleId="Header">
    <w:name w:val="header"/>
    <w:basedOn w:val="Normal"/>
    <w:link w:val="HeaderChar"/>
    <w:uiPriority w:val="99"/>
    <w:unhideWhenUsed/>
    <w:rsid w:val="004B3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12"/>
  </w:style>
  <w:style w:type="paragraph" w:styleId="ListParagraph">
    <w:name w:val="List Paragraph"/>
    <w:basedOn w:val="Normal"/>
    <w:uiPriority w:val="34"/>
    <w:qFormat/>
    <w:rsid w:val="00C2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8806B-5C2D-4B92-BCE5-C95A187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Model Raporti i Konsultimeve publike</vt:lpstr>
      <vt:lpstr>Përmbledhje ekzekutive</vt:lpstr>
      <vt:lpstr>Raporti për takimet publike me qytetarë</vt:lpstr>
      <vt:lpstr>Raporti për konsultimet publike për projektaktet komunale (takimet konsultative)</vt:lpstr>
      <vt:lpstr>3. Raporti për konsultimet publike me shkrim apo elektronike (përdorimi i platfo</vt:lpstr>
      <vt:lpstr>4. Raporti i dëgjimeve buxhetore me qytetarë</vt:lpstr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Konsultimeve publike</dc:title>
  <dc:subject>Komuna e Malishevës</dc:subject>
  <dc:creator>Nëntor 2024</dc:creator>
  <cp:keywords/>
  <dc:description/>
  <cp:lastModifiedBy>Art Artan</cp:lastModifiedBy>
  <cp:revision>2</cp:revision>
  <dcterms:created xsi:type="dcterms:W3CDTF">2026-02-10T12:22:00Z</dcterms:created>
  <dcterms:modified xsi:type="dcterms:W3CDTF">2026-02-10T12:22:00Z</dcterms:modified>
</cp:coreProperties>
</file>